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10B8" w14:textId="77777777" w:rsidR="00275839" w:rsidRDefault="00275839" w:rsidP="000E4A4F">
      <w:pPr>
        <w:shd w:val="clear" w:color="auto" w:fill="B2A1C7" w:themeFill="accent4" w:themeFillTint="99"/>
        <w:bidi/>
        <w:spacing w:after="120" w:line="240" w:lineRule="auto"/>
        <w:ind w:left="360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تعريف الشيعة</w:t>
      </w:r>
    </w:p>
    <w:p w14:paraId="66B445D2" w14:textId="77777777" w:rsidR="000E4A4F" w:rsidRDefault="000E4A4F" w:rsidP="000E4A4F">
      <w:pPr>
        <w:bidi/>
        <w:spacing w:after="120" w:line="240" w:lineRule="auto"/>
        <w:ind w:left="360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783"/>
        <w:gridCol w:w="3007"/>
        <w:gridCol w:w="2706"/>
      </w:tblGrid>
      <w:tr w:rsidR="00275839" w14:paraId="7BEAE595" w14:textId="77777777" w:rsidTr="00275839">
        <w:tc>
          <w:tcPr>
            <w:tcW w:w="2783" w:type="dxa"/>
          </w:tcPr>
          <w:p w14:paraId="2CE78778" w14:textId="77777777" w:rsidR="00275839" w:rsidRDefault="00275839" w:rsidP="00275839">
            <w:pPr>
              <w:bidi/>
              <w:spacing w:after="12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316F9">
              <w:rPr>
                <w:rFonts w:ascii="Traditional Arabic" w:eastAsia="Calibri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لغة</w:t>
            </w:r>
            <w:r w:rsidRPr="00D316F9">
              <w:rPr>
                <w:rFonts w:ascii="Traditional Arabic" w:eastAsia="Calibri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ً</w:t>
            </w:r>
          </w:p>
        </w:tc>
        <w:tc>
          <w:tcPr>
            <w:tcW w:w="3007" w:type="dxa"/>
          </w:tcPr>
          <w:p w14:paraId="4944DBF0" w14:textId="77777777" w:rsidR="00275839" w:rsidRDefault="00275839" w:rsidP="00275839">
            <w:pPr>
              <w:bidi/>
              <w:spacing w:after="12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316F9">
              <w:rPr>
                <w:rFonts w:ascii="Traditional Arabic" w:eastAsia="Calibri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اصطلاحاً</w:t>
            </w:r>
          </w:p>
        </w:tc>
        <w:tc>
          <w:tcPr>
            <w:tcW w:w="2706" w:type="dxa"/>
          </w:tcPr>
          <w:p w14:paraId="71B65BC1" w14:textId="77777777" w:rsidR="00275839" w:rsidRPr="000E4A4F" w:rsidRDefault="00275839" w:rsidP="000E4A4F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275839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أصل التشيّع</w:t>
            </w:r>
          </w:p>
        </w:tc>
      </w:tr>
    </w:tbl>
    <w:p w14:paraId="7D7689AC" w14:textId="77777777" w:rsidR="00275839" w:rsidRPr="00D84EC0" w:rsidRDefault="00275839" w:rsidP="00275839">
      <w:pPr>
        <w:bidi/>
        <w:spacing w:after="120" w:line="240" w:lineRule="auto"/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</w:p>
    <w:p w14:paraId="478C9820" w14:textId="77777777" w:rsidR="00275839" w:rsidRDefault="00275839" w:rsidP="00275839">
      <w:pPr>
        <w:bidi/>
        <w:spacing w:after="120" w:line="240" w:lineRule="auto"/>
        <w:ind w:right="270"/>
        <w:jc w:val="both"/>
        <w:rPr>
          <w:rFonts w:ascii="Traditional Arabic" w:eastAsia="Calibri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eastAsia="Calibri" w:hAnsi="Traditional Arabic" w:cs="Traditional Arabic"/>
          <w:sz w:val="32"/>
          <w:szCs w:val="32"/>
          <w:rtl/>
          <w:lang w:bidi="ar-LB"/>
        </w:rPr>
        <w:t>الشّيعةُ هم القوم الذين يَجْتَمِعون على أمر معيّن. فكلُّ قوم أَمرُهم واح</w:t>
      </w:r>
      <w:r>
        <w:rPr>
          <w:rFonts w:ascii="Traditional Arabic" w:eastAsia="Calibri" w:hAnsi="Traditional Arabic" w:cs="Traditional Arabic"/>
          <w:sz w:val="32"/>
          <w:szCs w:val="32"/>
          <w:rtl/>
          <w:lang w:bidi="ar-LB"/>
        </w:rPr>
        <w:t>د يَتْبَعُ بعضُهم رأْي بعض، فهم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eastAsia="Calibri" w:hAnsi="Traditional Arabic" w:cs="Traditional Arabic"/>
          <w:sz w:val="32"/>
          <w:szCs w:val="32"/>
          <w:rtl/>
          <w:lang w:bidi="ar-LB"/>
        </w:rPr>
        <w:t>شِيَعٌ</w:t>
      </w:r>
      <w:r w:rsidR="000E4A4F">
        <w:rPr>
          <w:rFonts w:ascii="Traditional Arabic" w:eastAsia="Calibri" w:hAnsi="Traditional Arabic" w:cs="Traditional Arabic" w:hint="cs"/>
          <w:sz w:val="32"/>
          <w:szCs w:val="32"/>
          <w:rtl/>
          <w:lang w:bidi="ar-LB"/>
        </w:rPr>
        <w:t>.</w:t>
      </w:r>
    </w:p>
    <w:p w14:paraId="77B4DB37" w14:textId="77777777" w:rsidR="000E4A4F" w:rsidRPr="00D84EC0" w:rsidRDefault="000E4A4F" w:rsidP="000E4A4F">
      <w:pPr>
        <w:bidi/>
        <w:spacing w:after="120" w:line="240" w:lineRule="auto"/>
        <w:ind w:right="270"/>
        <w:jc w:val="both"/>
        <w:rPr>
          <w:rFonts w:ascii="Traditional Arabic" w:eastAsia="Calibri" w:hAnsi="Traditional Arabic" w:cs="Traditional Arabic"/>
          <w:sz w:val="32"/>
          <w:szCs w:val="32"/>
          <w:lang w:bidi="ar-LB"/>
        </w:rPr>
      </w:pPr>
      <w:r>
        <w:rPr>
          <w:rFonts w:ascii="Traditional Arabic" w:eastAsia="Calibri" w:hAnsi="Traditional Arabic" w:cs="Traditional Arabic" w:hint="cs"/>
          <w:sz w:val="32"/>
          <w:szCs w:val="32"/>
          <w:rtl/>
          <w:lang w:bidi="ar-LB"/>
        </w:rPr>
        <w:t>.....................</w:t>
      </w:r>
    </w:p>
    <w:p w14:paraId="704AB3C8" w14:textId="2AA852A8" w:rsidR="00275839" w:rsidRDefault="00275839" w:rsidP="00275839">
      <w:pPr>
        <w:bidi/>
        <w:spacing w:after="120" w:line="240" w:lineRule="auto"/>
        <w:jc w:val="both"/>
        <w:rPr>
          <w:rFonts w:ascii="Traditional Arabic" w:eastAsia="Calibri" w:hAnsi="Traditional Arabic" w:cs="Traditional Arabic"/>
          <w:color w:val="000000"/>
          <w:sz w:val="32"/>
          <w:szCs w:val="32"/>
          <w:rtl/>
        </w:rPr>
      </w:pPr>
      <w:r w:rsidRPr="00D84EC0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>ي</w:t>
      </w:r>
      <w:r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>ُ</w:t>
      </w:r>
      <w:r w:rsidRPr="00D84EC0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>طلق اسم الشيعة على من يرى أن</w:t>
      </w:r>
      <w:r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>ّ</w:t>
      </w:r>
      <w:r w:rsidRPr="00D84EC0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 xml:space="preserve"> النبي</w:t>
      </w:r>
      <w:r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>ّ</w:t>
      </w:r>
      <w:r w:rsidRPr="00D84EC0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 xml:space="preserve"> محم</w:t>
      </w:r>
      <w:r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>ّ</w:t>
      </w:r>
      <w:r w:rsidRPr="00D84EC0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>د</w:t>
      </w:r>
      <w:r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>اً</w:t>
      </w:r>
      <w:r w:rsidRPr="00D84EC0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eastAsia="Calibri" w:hAnsi="Traditional Arabic" w:cs="Traditional Arabic"/>
          <w:color w:val="000000"/>
          <w:sz w:val="32"/>
          <w:szCs w:val="32"/>
          <w:rtl/>
        </w:rPr>
        <w:t>(صل</w:t>
      </w:r>
      <w:r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</w:rPr>
        <w:t>ّ</w:t>
      </w:r>
      <w:r w:rsidRPr="00D84EC0">
        <w:rPr>
          <w:rFonts w:ascii="Traditional Arabic" w:eastAsia="Calibri" w:hAnsi="Traditional Arabic" w:cs="Traditional Arabic"/>
          <w:color w:val="000000"/>
          <w:sz w:val="32"/>
          <w:szCs w:val="32"/>
          <w:rtl/>
        </w:rPr>
        <w:t xml:space="preserve">ى الله عليه وآله) </w:t>
      </w:r>
      <w:r w:rsidRPr="00D84EC0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</w:rPr>
        <w:t xml:space="preserve">قد نصّ على خلافة </w:t>
      </w:r>
      <w:r w:rsidR="00CD29AB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</w:rPr>
        <w:t xml:space="preserve">الإمام </w:t>
      </w:r>
      <w:r w:rsidRPr="00D84EC0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</w:rPr>
        <w:t>علي</w:t>
      </w:r>
      <w:r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</w:rPr>
        <w:t>ّ</w:t>
      </w:r>
      <w:r w:rsidRPr="00D84EC0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</w:rPr>
        <w:t xml:space="preserve"> بن أبي طالب </w:t>
      </w:r>
      <w:r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</w:rPr>
        <w:t>(عليه السّلام)</w:t>
      </w:r>
      <w:r w:rsidRPr="00D84EC0"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</w:rPr>
        <w:t xml:space="preserve"> وإمامته من بعده مباشرة</w:t>
      </w:r>
      <w:r w:rsidRPr="00D84EC0">
        <w:rPr>
          <w:rFonts w:ascii="Traditional Arabic" w:eastAsia="Calibri" w:hAnsi="Traditional Arabic" w:cs="Traditional Arabic"/>
          <w:color w:val="000000"/>
          <w:sz w:val="32"/>
          <w:szCs w:val="32"/>
          <w:rtl/>
        </w:rPr>
        <w:t>.</w:t>
      </w:r>
    </w:p>
    <w:p w14:paraId="7CDFE196" w14:textId="77777777" w:rsidR="000E4A4F" w:rsidRPr="00D84EC0" w:rsidRDefault="000E4A4F" w:rsidP="000E4A4F">
      <w:pPr>
        <w:bidi/>
        <w:spacing w:after="120" w:line="240" w:lineRule="auto"/>
        <w:jc w:val="both"/>
        <w:rPr>
          <w:rFonts w:ascii="Traditional Arabic" w:eastAsia="Calibri" w:hAnsi="Traditional Arabic" w:cs="Traditional Arabic"/>
          <w:color w:val="000000"/>
          <w:sz w:val="32"/>
          <w:szCs w:val="32"/>
          <w:rtl/>
        </w:rPr>
      </w:pPr>
      <w:r>
        <w:rPr>
          <w:rFonts w:ascii="Traditional Arabic" w:eastAsia="Calibri" w:hAnsi="Traditional Arabic" w:cs="Traditional Arabic" w:hint="cs"/>
          <w:color w:val="000000"/>
          <w:sz w:val="32"/>
          <w:szCs w:val="32"/>
          <w:rtl/>
        </w:rPr>
        <w:t>...................</w:t>
      </w:r>
    </w:p>
    <w:p w14:paraId="33DE20EB" w14:textId="5C97A2A8" w:rsidR="00275839" w:rsidRDefault="00275839" w:rsidP="00275839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2029CD">
        <w:rPr>
          <w:rFonts w:ascii="Traditional Arabic" w:hAnsi="Traditional Arabic" w:cs="Traditional Arabic"/>
          <w:sz w:val="32"/>
          <w:szCs w:val="32"/>
          <w:rtl/>
          <w:lang w:bidi="ar-LB"/>
        </w:rPr>
        <w:t>الرأي ال</w:t>
      </w:r>
      <w:r w:rsidRPr="002029C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راج</w:t>
      </w:r>
      <w:r w:rsidRPr="002029CD">
        <w:rPr>
          <w:rFonts w:ascii="Traditional Arabic" w:hAnsi="Traditional Arabic" w:cs="Traditional Arabic"/>
          <w:sz w:val="32"/>
          <w:szCs w:val="32"/>
          <w:rtl/>
          <w:lang w:bidi="ar-LB"/>
        </w:rPr>
        <w:t>ح</w:t>
      </w:r>
      <w:r w:rsidRPr="002029C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لأصل التشيّع</w:t>
      </w:r>
      <w:r w:rsidRPr="002029CD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رجوعه إلى زمن النبي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2029CD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محم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2029CD">
        <w:rPr>
          <w:rFonts w:ascii="Traditional Arabic" w:hAnsi="Traditional Arabic" w:cs="Traditional Arabic"/>
          <w:sz w:val="32"/>
          <w:szCs w:val="32"/>
          <w:rtl/>
          <w:lang w:bidi="ar-LB"/>
        </w:rPr>
        <w:t>د</w:t>
      </w:r>
      <w:r w:rsidR="000E4A4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(صلّى الله عليه وآله)</w:t>
      </w:r>
      <w:r w:rsidRPr="002029CD">
        <w:rPr>
          <w:rFonts w:ascii="Traditional Arabic" w:hAnsi="Traditional Arabic" w:cs="Traditional Arabic"/>
          <w:sz w:val="32"/>
          <w:szCs w:val="32"/>
          <w:rtl/>
          <w:lang w:bidi="ar-LB"/>
        </w:rPr>
        <w:t>، فالتشيّع ليس مذهباً أو فرقة إسلا</w:t>
      </w:r>
      <w:r w:rsidRPr="002029C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مي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2029C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ة</w:t>
      </w:r>
      <w:r w:rsidRPr="002029CD">
        <w:rPr>
          <w:rFonts w:ascii="Traditional Arabic" w:hAnsi="Traditional Arabic" w:cs="Traditional Arabic"/>
          <w:sz w:val="32"/>
          <w:szCs w:val="32"/>
          <w:rtl/>
          <w:lang w:bidi="ar-LB"/>
        </w:rPr>
        <w:t>، ولكنّه تعبير عن الإسلام الصافي والكامل الذي وضع أسسه</w:t>
      </w:r>
      <w:r w:rsidRPr="002029C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2029CD">
        <w:rPr>
          <w:rFonts w:ascii="Traditional Arabic" w:hAnsi="Traditional Arabic" w:cs="Traditional Arabic"/>
          <w:sz w:val="32"/>
          <w:szCs w:val="32"/>
          <w:rtl/>
          <w:lang w:bidi="ar-LB"/>
        </w:rPr>
        <w:t>ومرتكزاته الرسول</w:t>
      </w:r>
      <w:r w:rsidR="000E4A4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(صلّى الله عليه وآله)</w:t>
      </w:r>
      <w:r w:rsidRPr="002029CD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</w:t>
      </w:r>
      <w:r w:rsidR="00CD29AB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معتمدًا على </w:t>
      </w:r>
      <w:r w:rsidRPr="002029C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الوحي.</w:t>
      </w:r>
    </w:p>
    <w:p w14:paraId="6BA1A0B9" w14:textId="77777777" w:rsidR="00275839" w:rsidRDefault="00275839" w:rsidP="000E4A4F">
      <w:pPr>
        <w:shd w:val="clear" w:color="auto" w:fill="B2A1C7" w:themeFill="accent4" w:themeFillTint="99"/>
        <w:bidi/>
        <w:spacing w:after="120" w:line="240" w:lineRule="auto"/>
        <w:ind w:left="360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تاريخ </w:t>
      </w:r>
      <w:r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الشيعة في بلاد الشام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 ولبنان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4250"/>
        <w:gridCol w:w="4246"/>
      </w:tblGrid>
      <w:tr w:rsidR="008301E3" w14:paraId="04BAB4CB" w14:textId="77777777" w:rsidTr="008301E3">
        <w:tc>
          <w:tcPr>
            <w:tcW w:w="4428" w:type="dxa"/>
          </w:tcPr>
          <w:p w14:paraId="329FD2BE" w14:textId="77777777" w:rsidR="008301E3" w:rsidRDefault="008301E3" w:rsidP="00275839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في بلاد الشام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</w:p>
        </w:tc>
        <w:tc>
          <w:tcPr>
            <w:tcW w:w="4428" w:type="dxa"/>
          </w:tcPr>
          <w:p w14:paraId="38648E7A" w14:textId="77777777" w:rsidR="008301E3" w:rsidRDefault="008301E3" w:rsidP="00275839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في لبنان</w:t>
            </w:r>
          </w:p>
        </w:tc>
      </w:tr>
    </w:tbl>
    <w:p w14:paraId="09B67464" w14:textId="77777777" w:rsidR="00275839" w:rsidRPr="00D84EC0" w:rsidRDefault="00275839" w:rsidP="00275839">
      <w:pPr>
        <w:bidi/>
        <w:spacing w:after="120" w:line="240" w:lineRule="auto"/>
        <w:ind w:left="360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14:paraId="1D07B4FA" w14:textId="77777777" w:rsidR="00C22F21" w:rsidRPr="00C22F21" w:rsidRDefault="00275839" w:rsidP="00C22F21">
      <w:pPr>
        <w:pStyle w:val="ListParagraph"/>
        <w:numPr>
          <w:ilvl w:val="0"/>
          <w:numId w:val="22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تضمّ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"بلاد الشام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" دول سوريا، الأردن، لبنان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="00C22F21"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فلسطين.</w:t>
      </w:r>
    </w:p>
    <w:p w14:paraId="35416DFF" w14:textId="77777777" w:rsidR="00C22F21" w:rsidRPr="00C22F21" w:rsidRDefault="00275839" w:rsidP="00C22F21">
      <w:pPr>
        <w:pStyle w:val="ListParagraph"/>
        <w:numPr>
          <w:ilvl w:val="0"/>
          <w:numId w:val="22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انتشر 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التشيّع</w:t>
      </w:r>
      <w:r w:rsidRPr="00C22F21">
        <w:rPr>
          <w:rFonts w:ascii="Traditional Arabic" w:hAnsi="Traditional Arabic" w:cs="Traditional Arabic"/>
          <w:sz w:val="32"/>
          <w:szCs w:val="32"/>
          <w:lang w:bidi="ar-LB"/>
        </w:rPr>
        <w:t xml:space="preserve"> 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فيها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خلال عصر سيف الدولة الحمدانيّ سنة 333ه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ـ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. </w:t>
      </w:r>
    </w:p>
    <w:p w14:paraId="379BCCFC" w14:textId="2A25B2D8" w:rsidR="00275839" w:rsidRPr="00C22F21" w:rsidRDefault="00275839" w:rsidP="00C22F21">
      <w:pPr>
        <w:pStyle w:val="ListParagraph"/>
        <w:numPr>
          <w:ilvl w:val="0"/>
          <w:numId w:val="22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ثمّ أقام الفاطمي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ون دولتهم في مصر، وخضعت لهم بلاد الشام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، ممّا ساعد في تهيئة الأرضيّة لانتشار التشيّع وموالاة أهل البيت (عليه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م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السّلام).</w:t>
      </w:r>
    </w:p>
    <w:p w14:paraId="6F13C346" w14:textId="77777777" w:rsidR="000E4A4F" w:rsidRDefault="000E4A4F" w:rsidP="008301E3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</w:t>
      </w:r>
    </w:p>
    <w:p w14:paraId="34C01DBD" w14:textId="77777777" w:rsidR="00C22F21" w:rsidRPr="00C22F21" w:rsidRDefault="00275839" w:rsidP="00C22F21">
      <w:pPr>
        <w:pStyle w:val="ListParagraph"/>
        <w:numPr>
          <w:ilvl w:val="0"/>
          <w:numId w:val="21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ات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فقت الآراء على أن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أبا ذر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الغفاري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هو الذي نشر التشيّع في الشام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C22F21"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ولكن</w:t>
      </w:r>
      <w:r w:rsidR="00C22F21"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لم يحد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د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ْ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تاريخ ذلك. </w:t>
      </w:r>
    </w:p>
    <w:p w14:paraId="64374B90" w14:textId="06667178" w:rsidR="00275839" w:rsidRPr="00C22F21" w:rsidRDefault="00C22F21" w:rsidP="00C22F21">
      <w:pPr>
        <w:pStyle w:val="ListParagraph"/>
        <w:numPr>
          <w:ilvl w:val="0"/>
          <w:numId w:val="21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lastRenderedPageBreak/>
        <w:t>إ</w:t>
      </w:r>
      <w:r w:rsidR="00275839"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قامته الطويلة في بلاد الشام التي أُبعد إليها سمحت له بالتنقّل في بلاد الشام كاف</w:t>
      </w:r>
      <w:r w:rsidR="00275839"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ة خاص</w:t>
      </w:r>
      <w:r w:rsidR="00275839"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ة في المناطق اللبنانيّة</w:t>
      </w:r>
      <w:r w:rsidR="00275839"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="00275839"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حيث عمل على نشر التشيّع الموالي للإمام علي</w:t>
      </w:r>
      <w:r w:rsidR="00275839"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(عليه السّلام) في كل</w:t>
      </w:r>
      <w:r w:rsidR="00275839"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مكان ذهب إليه.</w:t>
      </w:r>
    </w:p>
    <w:p w14:paraId="385ACC53" w14:textId="77777777" w:rsidR="008301E3" w:rsidRDefault="008301E3" w:rsidP="008301E3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14:paraId="0E5D4D0B" w14:textId="77777777" w:rsidR="00275839" w:rsidRPr="000E4A4F" w:rsidRDefault="00275839" w:rsidP="000E4A4F">
      <w:pPr>
        <w:shd w:val="clear" w:color="auto" w:fill="B2A1C7" w:themeFill="accent4" w:themeFillTint="99"/>
        <w:tabs>
          <w:tab w:val="right" w:pos="720"/>
          <w:tab w:val="left" w:pos="1512"/>
        </w:tabs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0E4A4F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تاريخ الشيعة في </w:t>
      </w:r>
      <w:r w:rsidR="005710C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لبنان؛ </w:t>
      </w:r>
      <w:r w:rsidRPr="000E4A4F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جبل عامل</w:t>
      </w:r>
    </w:p>
    <w:tbl>
      <w:tblPr>
        <w:tblStyle w:val="TableGrid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2728"/>
        <w:gridCol w:w="2573"/>
      </w:tblGrid>
      <w:tr w:rsidR="000E4A4F" w14:paraId="43C4560A" w14:textId="77777777" w:rsidTr="000E4A4F">
        <w:tc>
          <w:tcPr>
            <w:tcW w:w="2728" w:type="dxa"/>
          </w:tcPr>
          <w:p w14:paraId="2C615E03" w14:textId="77777777" w:rsidR="000E4A4F" w:rsidRDefault="000E4A4F" w:rsidP="00BD2EDC">
            <w:pPr>
              <w:pStyle w:val="ListParagraph"/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نسب العاملي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ّي</w:t>
            </w: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ن</w:t>
            </w:r>
          </w:p>
        </w:tc>
        <w:tc>
          <w:tcPr>
            <w:tcW w:w="2573" w:type="dxa"/>
          </w:tcPr>
          <w:p w14:paraId="2E6069B7" w14:textId="77777777" w:rsidR="000E4A4F" w:rsidRPr="008301E3" w:rsidRDefault="000E4A4F" w:rsidP="000E4A4F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سؤال وجواب</w:t>
            </w:r>
          </w:p>
        </w:tc>
      </w:tr>
    </w:tbl>
    <w:p w14:paraId="5E259F30" w14:textId="77777777" w:rsidR="008301E3" w:rsidRPr="00D84EC0" w:rsidRDefault="008301E3" w:rsidP="008301E3">
      <w:pPr>
        <w:pStyle w:val="ListParagraph"/>
        <w:tabs>
          <w:tab w:val="right" w:pos="720"/>
          <w:tab w:val="left" w:pos="1512"/>
        </w:tabs>
        <w:bidi/>
        <w:spacing w:after="120" w:line="240" w:lineRule="auto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14:paraId="6458E14E" w14:textId="77777777" w:rsidR="00275839" w:rsidRDefault="00275839" w:rsidP="00523D9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يت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فق المؤرّخون على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نتساب العاملي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ين إلى قبيلة عاملة بن سبأ التي هاجرت من اليمن إلى أطراف الشام قبل الميلاد بثلاثما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ئ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سنة بعد حادثة سيل العرم</w:t>
      </w:r>
      <w:r w:rsidR="00523D9D">
        <w:rPr>
          <w:rStyle w:val="FootnoteReference"/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="00523D9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وقد س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ُ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مّي الجبل باسمها.</w:t>
      </w:r>
    </w:p>
    <w:p w14:paraId="40C86A9E" w14:textId="77777777" w:rsidR="000E4A4F" w:rsidRPr="00D84EC0" w:rsidRDefault="000E4A4F" w:rsidP="000E4A4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</w:t>
      </w:r>
    </w:p>
    <w:p w14:paraId="63AEFDD9" w14:textId="77777777" w:rsidR="00275839" w:rsidRDefault="00275839" w:rsidP="000E4A4F">
      <w:pPr>
        <w:pStyle w:val="ListParagraph"/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0E4A4F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متى وصل</w:t>
      </w:r>
      <w:r w:rsidRPr="000E4A4F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 xml:space="preserve"> التشيّع إلى جبل عامل</w:t>
      </w:r>
      <w:r w:rsidRPr="000E4A4F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؟</w:t>
      </w:r>
    </w:p>
    <w:p w14:paraId="4B4D4E7D" w14:textId="77777777" w:rsidR="000E4A4F" w:rsidRDefault="00111C43" w:rsidP="000E4A4F">
      <w:pPr>
        <w:pStyle w:val="ListParagraph"/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 w14:anchorId="1B986F3C">
          <v:oval id="_x0000_s1026" style="position:absolute;left:0;text-align:left;margin-left:147.95pt;margin-top:11.4pt;width:100.1pt;height:36.6pt;z-index:251658240">
            <v:textbox>
              <w:txbxContent>
                <w:p w14:paraId="41CE2990" w14:textId="77777777" w:rsidR="000E4A4F" w:rsidRDefault="000E4A4F" w:rsidP="000E4A4F">
                  <w:pPr>
                    <w:jc w:val="center"/>
                    <w:rPr>
                      <w:lang w:bidi="ar-LB"/>
                    </w:rPr>
                  </w:pPr>
                  <w:r>
                    <w:rPr>
                      <w:rFonts w:hint="cs"/>
                      <w:rtl/>
                      <w:lang w:bidi="ar-LB"/>
                    </w:rPr>
                    <w:t>الجواب</w:t>
                  </w:r>
                </w:p>
              </w:txbxContent>
            </v:textbox>
          </v:oval>
        </w:pict>
      </w:r>
    </w:p>
    <w:p w14:paraId="6FC8F763" w14:textId="77777777" w:rsidR="000E4A4F" w:rsidRPr="00D84EC0" w:rsidRDefault="000E4A4F" w:rsidP="000E4A4F">
      <w:pPr>
        <w:pStyle w:val="ListParagraph"/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14:paraId="0BC772F9" w14:textId="77777777" w:rsidR="00275839" w:rsidRPr="003F3868" w:rsidRDefault="00275839" w:rsidP="003F386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vertAlign w:val="superscript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وصل التشيّع إلى جبل عامل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ب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القبائل والشخصي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ات الشيعي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التي شاركت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الفتوحات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لبلاد الشام في الفترة الممتد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بين العام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(12-19هـ)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،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وما تلاه من نفي الخليفة الثالث لأبي ذر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الغفاري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إل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ى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جبل عامل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،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حيث بثّ دعوة التشيّع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14:paraId="7D928468" w14:textId="77777777" w:rsidR="00523D9D" w:rsidRDefault="00523D9D" w:rsidP="00523D9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.............................</w:t>
      </w:r>
    </w:p>
    <w:p w14:paraId="78EE94B2" w14:textId="77777777" w:rsidR="005710CF" w:rsidRPr="000E4A4F" w:rsidRDefault="005710CF" w:rsidP="005710CF">
      <w:pPr>
        <w:shd w:val="clear" w:color="auto" w:fill="B2A1C7" w:themeFill="accent4" w:themeFillTint="99"/>
        <w:tabs>
          <w:tab w:val="right" w:pos="720"/>
          <w:tab w:val="left" w:pos="1512"/>
        </w:tabs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0E4A4F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تاريخ الشيعة في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لبنان؛ بعلبكّ</w:t>
      </w:r>
    </w:p>
    <w:p w14:paraId="73CB67DF" w14:textId="77777777" w:rsidR="00275839" w:rsidRPr="005710CF" w:rsidRDefault="00275839" w:rsidP="005710CF">
      <w:pPr>
        <w:tabs>
          <w:tab w:val="right" w:pos="720"/>
          <w:tab w:val="left" w:pos="1512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428"/>
        <w:gridCol w:w="4428"/>
      </w:tblGrid>
      <w:tr w:rsidR="00523D9D" w14:paraId="5AD1915D" w14:textId="77777777" w:rsidTr="005710CF">
        <w:trPr>
          <w:jc w:val="center"/>
        </w:trPr>
        <w:tc>
          <w:tcPr>
            <w:tcW w:w="4428" w:type="dxa"/>
          </w:tcPr>
          <w:p w14:paraId="5D5CD5EA" w14:textId="77777777" w:rsidR="00523D9D" w:rsidRPr="005710CF" w:rsidRDefault="00523D9D" w:rsidP="005710CF">
            <w:pPr>
              <w:pStyle w:val="ListParagraph"/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متى وصل</w:t>
            </w: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 xml:space="preserve"> التشيّع إلى بعلبك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ّ؟</w:t>
            </w:r>
          </w:p>
        </w:tc>
        <w:tc>
          <w:tcPr>
            <w:tcW w:w="4428" w:type="dxa"/>
          </w:tcPr>
          <w:p w14:paraId="4D874E3E" w14:textId="77777777" w:rsidR="00523D9D" w:rsidRDefault="00523D9D" w:rsidP="005710CF">
            <w:pPr>
              <w:bidi/>
              <w:spacing w:after="120"/>
              <w:ind w:left="36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523D9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الوجود الشيعيّ في بعلبكّ</w:t>
            </w:r>
          </w:p>
        </w:tc>
      </w:tr>
    </w:tbl>
    <w:p w14:paraId="34C28BC1" w14:textId="77777777" w:rsidR="00523D9D" w:rsidRPr="00D84EC0" w:rsidRDefault="00523D9D" w:rsidP="00523D9D">
      <w:pPr>
        <w:pStyle w:val="ListParagraph"/>
        <w:tabs>
          <w:tab w:val="right" w:pos="720"/>
          <w:tab w:val="left" w:pos="1512"/>
        </w:tabs>
        <w:bidi/>
        <w:spacing w:after="120" w:line="240" w:lineRule="auto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14:paraId="26784554" w14:textId="77777777" w:rsidR="00275839" w:rsidRDefault="00275839" w:rsidP="00523D9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لجأ سك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ان هذه المنطقة إليها في فترات تاريخي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متعد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دة ومن أكثر من مكان، ويمكن تصنيفهم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إلى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فريقين: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6"/>
        <w:gridCol w:w="7390"/>
      </w:tblGrid>
      <w:tr w:rsidR="005710CF" w14:paraId="61FEC587" w14:textId="77777777" w:rsidTr="005710CF">
        <w:tc>
          <w:tcPr>
            <w:tcW w:w="1466" w:type="dxa"/>
          </w:tcPr>
          <w:p w14:paraId="6F0875AA" w14:textId="77777777" w:rsidR="005710CF" w:rsidRDefault="005710CF" w:rsidP="005710CF">
            <w:pPr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3751B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الفريق الأو</w:t>
            </w:r>
            <w:r w:rsidRPr="003751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  <w:r w:rsidRPr="003751B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ل</w:t>
            </w:r>
          </w:p>
        </w:tc>
        <w:tc>
          <w:tcPr>
            <w:tcW w:w="7390" w:type="dxa"/>
          </w:tcPr>
          <w:p w14:paraId="3296E5E8" w14:textId="4047F51A" w:rsidR="005710CF" w:rsidRDefault="005710CF" w:rsidP="005710CF">
            <w:pPr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جاء من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مناطق جبيل وكسروان في جبل لبنان</w:t>
            </w:r>
            <w:r w:rsidRPr="00F266BB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 </w:t>
            </w:r>
            <w:r w:rsidRPr="00D84EC0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بسبب تاريخها المليء بالصدامات مع </w:t>
            </w:r>
            <w:r w:rsidRPr="00D84EC0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lastRenderedPageBreak/>
              <w:t>السلطات المركزي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ّ</w:t>
            </w:r>
            <w:r w:rsidRPr="00D84EC0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ة بدءاً من المماليك 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حت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ى الأمراء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 xml:space="preserve"> </w:t>
            </w:r>
            <w:r w:rsidRPr="00D84EC0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الشهابي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ّ</w:t>
            </w:r>
            <w:r w:rsidRPr="00D84EC0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ين.</w:t>
            </w:r>
          </w:p>
        </w:tc>
      </w:tr>
      <w:tr w:rsidR="005710CF" w14:paraId="565C6540" w14:textId="77777777" w:rsidTr="005710CF">
        <w:tc>
          <w:tcPr>
            <w:tcW w:w="1466" w:type="dxa"/>
          </w:tcPr>
          <w:p w14:paraId="05ECBA7E" w14:textId="77777777" w:rsidR="005710CF" w:rsidRDefault="005710CF" w:rsidP="005710CF">
            <w:pPr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3751B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lastRenderedPageBreak/>
              <w:t>الفريق الثاني</w:t>
            </w:r>
          </w:p>
        </w:tc>
        <w:tc>
          <w:tcPr>
            <w:tcW w:w="7390" w:type="dxa"/>
          </w:tcPr>
          <w:p w14:paraId="65BB1D35" w14:textId="1F42D204" w:rsidR="005710CF" w:rsidRDefault="005710CF" w:rsidP="005710CF">
            <w:pPr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جاء من الجبال المجاورة</w:t>
            </w:r>
            <w:r w:rsidR="00CD29AB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 xml:space="preserve"> لبعلبك</w:t>
            </w:r>
            <w:r w:rsidRPr="00D84EC0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 وهي السفوح المطل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ّ</w:t>
            </w:r>
            <w:r w:rsidRPr="00D84EC0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ة على السهل والمحاذية لسلسلة جبال </w:t>
            </w:r>
            <w:r w:rsidRPr="00D84EC0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سوريا</w:t>
            </w:r>
            <w:r w:rsidRPr="00D84EC0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.</w:t>
            </w:r>
          </w:p>
        </w:tc>
      </w:tr>
    </w:tbl>
    <w:p w14:paraId="31A530C7" w14:textId="77777777" w:rsidR="005710CF" w:rsidRPr="005710CF" w:rsidRDefault="005710CF" w:rsidP="005710C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..........................</w:t>
      </w:r>
    </w:p>
    <w:p w14:paraId="294D04AE" w14:textId="77777777" w:rsidR="00275839" w:rsidRDefault="00275839" w:rsidP="005710C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ُ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عتبر العصر الذهبي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للتشيّع في بعلبك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ب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ان الحكم الفاطمي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، وبعد الفاطمي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5710CF">
        <w:rPr>
          <w:rFonts w:ascii="Traditional Arabic" w:hAnsi="Traditional Arabic" w:cs="Traditional Arabic"/>
          <w:sz w:val="32"/>
          <w:szCs w:val="32"/>
          <w:rtl/>
          <w:lang w:bidi="ar-LB"/>
        </w:rPr>
        <w:t>ين</w:t>
      </w:r>
      <w:r w:rsidR="005710C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لم تعرف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ْ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بعلبك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حاكماً شيعي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اً حت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ى جاء الحرافشة</w:t>
      </w:r>
      <w:r w:rsidR="00523D9D">
        <w:rPr>
          <w:rStyle w:val="FootnoteReference"/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بعد أربعة قرون. </w:t>
      </w:r>
    </w:p>
    <w:p w14:paraId="0AB95E82" w14:textId="77777777" w:rsidR="005710CF" w:rsidRPr="000E4A4F" w:rsidRDefault="005710CF" w:rsidP="005710CF">
      <w:pPr>
        <w:shd w:val="clear" w:color="auto" w:fill="B2A1C7" w:themeFill="accent4" w:themeFillTint="99"/>
        <w:tabs>
          <w:tab w:val="right" w:pos="720"/>
          <w:tab w:val="left" w:pos="1512"/>
        </w:tabs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0E4A4F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تاريخ الشيعة في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لبنان؛ كسروان</w:t>
      </w:r>
    </w:p>
    <w:tbl>
      <w:tblPr>
        <w:tblStyle w:val="TableGrid"/>
        <w:tblpPr w:leftFromText="180" w:rightFromText="180" w:vertAnchor="text" w:horzAnchor="margin" w:tblpXSpec="center" w:tblpY="161"/>
        <w:bidiVisual/>
        <w:tblW w:w="0" w:type="auto"/>
        <w:tblLook w:val="04A0" w:firstRow="1" w:lastRow="0" w:firstColumn="1" w:lastColumn="0" w:noHBand="0" w:noVBand="1"/>
      </w:tblPr>
      <w:tblGrid>
        <w:gridCol w:w="2494"/>
        <w:gridCol w:w="2641"/>
        <w:gridCol w:w="2641"/>
      </w:tblGrid>
      <w:tr w:rsidR="00BD2EDC" w14:paraId="767C2AC3" w14:textId="77777777" w:rsidTr="00BD2EDC">
        <w:tc>
          <w:tcPr>
            <w:tcW w:w="2494" w:type="dxa"/>
          </w:tcPr>
          <w:p w14:paraId="046B45CC" w14:textId="77777777" w:rsidR="00BD2EDC" w:rsidRPr="00523D9D" w:rsidRDefault="00BD2EDC" w:rsidP="00BD2EDC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سؤال وجواب</w:t>
            </w:r>
          </w:p>
        </w:tc>
        <w:tc>
          <w:tcPr>
            <w:tcW w:w="2641" w:type="dxa"/>
          </w:tcPr>
          <w:p w14:paraId="226148CD" w14:textId="77777777" w:rsidR="00BD2EDC" w:rsidRDefault="00BD2EDC" w:rsidP="00BD2EDC">
            <w:pPr>
              <w:pStyle w:val="ListParagraph"/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أسباب هجر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تهم</w:t>
            </w:r>
          </w:p>
        </w:tc>
        <w:tc>
          <w:tcPr>
            <w:tcW w:w="2641" w:type="dxa"/>
          </w:tcPr>
          <w:p w14:paraId="0932A1F7" w14:textId="77777777" w:rsidR="00BD2EDC" w:rsidRPr="00BD2EDC" w:rsidRDefault="00BD2EDC" w:rsidP="00BD2EDC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BD2ED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أسباب هجرة الموارنة</w:t>
            </w:r>
          </w:p>
        </w:tc>
      </w:tr>
    </w:tbl>
    <w:p w14:paraId="14817739" w14:textId="77777777" w:rsidR="00BD2EDC" w:rsidRDefault="00BD2EDC" w:rsidP="00BD2EDC">
      <w:pPr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</w:p>
    <w:p w14:paraId="45C78D43" w14:textId="77777777" w:rsidR="00275839" w:rsidRDefault="00275839" w:rsidP="00BD2EDC">
      <w:pPr>
        <w:bidi/>
        <w:spacing w:after="12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BD2EDC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متى وصل</w:t>
      </w:r>
      <w:r w:rsidRPr="00BD2EDC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 xml:space="preserve"> التشيّع إلى كسروان</w:t>
      </w:r>
      <w:r w:rsidRPr="00BD2EDC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؟</w:t>
      </w:r>
    </w:p>
    <w:p w14:paraId="13832F17" w14:textId="77777777" w:rsidR="00BD2EDC" w:rsidRPr="00BD2EDC" w:rsidRDefault="00111C43" w:rsidP="00BD2EDC">
      <w:pPr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pict w14:anchorId="41F0149B">
          <v:oval id="_x0000_s1027" style="position:absolute;left:0;text-align:left;margin-left:159.95pt;margin-top:9.5pt;width:100.1pt;height:36.6pt;z-index:251659264">
            <v:textbox>
              <w:txbxContent>
                <w:p w14:paraId="0A8CFF84" w14:textId="77777777" w:rsidR="00BD2EDC" w:rsidRDefault="00BD2EDC" w:rsidP="00BD2EDC">
                  <w:pPr>
                    <w:jc w:val="center"/>
                    <w:rPr>
                      <w:lang w:bidi="ar-LB"/>
                    </w:rPr>
                  </w:pPr>
                  <w:r>
                    <w:rPr>
                      <w:rFonts w:hint="cs"/>
                      <w:rtl/>
                      <w:lang w:bidi="ar-LB"/>
                    </w:rPr>
                    <w:t>الجواب</w:t>
                  </w:r>
                </w:p>
              </w:txbxContent>
            </v:textbox>
          </v:oval>
        </w:pict>
      </w:r>
    </w:p>
    <w:p w14:paraId="2AB2407A" w14:textId="77777777" w:rsidR="00BD2EDC" w:rsidRDefault="00BD2EDC" w:rsidP="00523D9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14:paraId="136047DD" w14:textId="77777777" w:rsidR="00275839" w:rsidRDefault="00275839" w:rsidP="00BD2EDC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انتشر التشيّع في كسروان في عهديّ الدولتين الأموي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 وال</w:t>
      </w:r>
      <w:r>
        <w:rPr>
          <w:rFonts w:ascii="Traditional Arabic" w:hAnsi="Traditional Arabic" w:cs="Traditional Arabic"/>
          <w:sz w:val="32"/>
          <w:szCs w:val="32"/>
          <w:rtl/>
        </w:rPr>
        <w:t>عبّاس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ة، وقد ظلّت كسروان حت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ى القرن الرابع عشر آهلة بالشيعة.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و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يظهر من السجل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ات العثماني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الرسمي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أن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منطقة كسروان كانت عند الفتح العثماني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إلى عهد متأخ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ر منطقة ذات أكثري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شيعي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</w:t>
      </w:r>
      <w:r w:rsidR="00BD2EDC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14:paraId="6FB19DF5" w14:textId="77777777" w:rsidR="00BD2EDC" w:rsidRPr="00D84EC0" w:rsidRDefault="00BD2EDC" w:rsidP="00BD2EDC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</w:t>
      </w:r>
    </w:p>
    <w:p w14:paraId="0C05B472" w14:textId="77777777" w:rsidR="00BD2EDC" w:rsidRPr="00BD2EDC" w:rsidRDefault="00275839" w:rsidP="00BD2EDC">
      <w:pPr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BD2EDC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أسباب هجرة الشيعة من كسروان</w:t>
      </w:r>
    </w:p>
    <w:p w14:paraId="51E83761" w14:textId="77777777" w:rsidR="00275839" w:rsidRDefault="00275839" w:rsidP="00523D9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تحوّل الشيعة إلى أقليّات مض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طهدة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في كسروان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نتيجة الحملات العسكري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التي قادها المماليك</w:t>
      </w:r>
      <w:r w:rsidR="00523D9D">
        <w:rPr>
          <w:rStyle w:val="FootnoteReference"/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ضدّهم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 وأقسى الحملات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كانت في العام 1305م، حيث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قُتّلوا ودُمّروا وهُجّروا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إلى جز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ين والبقاع وبلاد بعلبك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.</w:t>
      </w:r>
    </w:p>
    <w:p w14:paraId="54A16665" w14:textId="77777777" w:rsidR="00BD2EDC" w:rsidRPr="00D84EC0" w:rsidRDefault="00BD2EDC" w:rsidP="00BD2EDC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</w:t>
      </w:r>
    </w:p>
    <w:p w14:paraId="4EE20895" w14:textId="77777777" w:rsidR="00275839" w:rsidRPr="00BD2EDC" w:rsidRDefault="00275839" w:rsidP="00BD2EDC">
      <w:pPr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BD2EDC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أسباب هجرة الموارنة إلى كسروان</w:t>
      </w:r>
    </w:p>
    <w:p w14:paraId="50701871" w14:textId="77777777" w:rsidR="00275839" w:rsidRDefault="00275839" w:rsidP="00523D9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lastRenderedPageBreak/>
        <w:t xml:space="preserve">في العام 1505م،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شجّع حك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ام كسروان من بني حمادة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هجرة الموارنة إليها بسبب الحروب التي واجهت الشيعة من قبل المماليك ومن ثم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العثماني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ين، مم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 حال دون عمل الشيعة في الزراعة لما يتطل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ب العمل الزراعي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من أمان واستقرار وسلام.</w:t>
      </w:r>
    </w:p>
    <w:p w14:paraId="7766787F" w14:textId="77777777" w:rsidR="00C25155" w:rsidRPr="000E4A4F" w:rsidRDefault="00C25155" w:rsidP="00C25155">
      <w:pPr>
        <w:shd w:val="clear" w:color="auto" w:fill="B2A1C7" w:themeFill="accent4" w:themeFillTint="99"/>
        <w:tabs>
          <w:tab w:val="right" w:pos="720"/>
          <w:tab w:val="left" w:pos="1512"/>
        </w:tabs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0E4A4F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تاريخ الشيعة في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لبنان؛ جبيل</w:t>
      </w:r>
    </w:p>
    <w:p w14:paraId="31298AFC" w14:textId="77777777" w:rsidR="00523D9D" w:rsidRPr="00D84EC0" w:rsidRDefault="00523D9D" w:rsidP="00523D9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</w:p>
    <w:p w14:paraId="21C5C04A" w14:textId="77777777" w:rsidR="00275839" w:rsidRPr="00C25155" w:rsidRDefault="00275839" w:rsidP="00C25155">
      <w:pPr>
        <w:tabs>
          <w:tab w:val="right" w:pos="720"/>
          <w:tab w:val="left" w:pos="1512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tbl>
      <w:tblPr>
        <w:tblStyle w:val="TableGrid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3555"/>
        <w:gridCol w:w="3206"/>
      </w:tblGrid>
      <w:tr w:rsidR="00BD2EDC" w14:paraId="06BC12F9" w14:textId="77777777" w:rsidTr="00BD2EDC">
        <w:tc>
          <w:tcPr>
            <w:tcW w:w="3555" w:type="dxa"/>
          </w:tcPr>
          <w:p w14:paraId="3A6E8916" w14:textId="2A50867F" w:rsidR="00BD2EDC" w:rsidRPr="00523D9D" w:rsidRDefault="007557DC" w:rsidP="00BD2EDC">
            <w:pPr>
              <w:pStyle w:val="ListParagraph"/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سؤال وجواب</w:t>
            </w:r>
          </w:p>
        </w:tc>
        <w:tc>
          <w:tcPr>
            <w:tcW w:w="3206" w:type="dxa"/>
          </w:tcPr>
          <w:p w14:paraId="3D8DDF4B" w14:textId="77777777" w:rsidR="00BD2EDC" w:rsidRPr="00BD2EDC" w:rsidRDefault="00BD2EDC" w:rsidP="00BD2EDC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523D9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انحسار الوجود الشيعي في جبيل</w:t>
            </w:r>
          </w:p>
        </w:tc>
      </w:tr>
    </w:tbl>
    <w:p w14:paraId="5412A0FF" w14:textId="77777777" w:rsidR="007557DC" w:rsidRDefault="007557DC" w:rsidP="00523D9D">
      <w:pPr>
        <w:pStyle w:val="ListParagraph"/>
        <w:tabs>
          <w:tab w:val="right" w:pos="720"/>
          <w:tab w:val="left" w:pos="1512"/>
        </w:tabs>
        <w:bidi/>
        <w:spacing w:after="120" w:line="240" w:lineRule="auto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</w:p>
    <w:p w14:paraId="78307BF2" w14:textId="5B51EF47" w:rsidR="00523D9D" w:rsidRDefault="007557DC" w:rsidP="007557DC">
      <w:pPr>
        <w:pStyle w:val="ListParagraph"/>
        <w:tabs>
          <w:tab w:val="right" w:pos="720"/>
          <w:tab w:val="left" w:pos="1512"/>
        </w:tabs>
        <w:bidi/>
        <w:spacing w:after="120" w:line="240" w:lineRule="auto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7557DC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متى وصل</w:t>
      </w:r>
      <w:r w:rsidRPr="007557DC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 xml:space="preserve"> التشيّع إلى جبيل</w:t>
      </w:r>
      <w:r w:rsidRPr="007557DC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؟</w:t>
      </w:r>
    </w:p>
    <w:p w14:paraId="49F46B96" w14:textId="77777777" w:rsidR="007557DC" w:rsidRPr="00BD2EDC" w:rsidRDefault="00111C43" w:rsidP="007557DC">
      <w:pPr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pict w14:anchorId="75B1D297">
          <v:oval id="_x0000_s1031" style="position:absolute;left:0;text-align:left;margin-left:159.95pt;margin-top:9.5pt;width:100.1pt;height:36.6pt;z-index:251662336">
            <v:textbox>
              <w:txbxContent>
                <w:p w14:paraId="41E8F28D" w14:textId="77777777" w:rsidR="007557DC" w:rsidRDefault="007557DC" w:rsidP="007557DC">
                  <w:pPr>
                    <w:jc w:val="center"/>
                    <w:rPr>
                      <w:lang w:bidi="ar-LB"/>
                    </w:rPr>
                  </w:pPr>
                  <w:r>
                    <w:rPr>
                      <w:rFonts w:hint="cs"/>
                      <w:rtl/>
                      <w:lang w:bidi="ar-LB"/>
                    </w:rPr>
                    <w:t>الجواب</w:t>
                  </w:r>
                </w:p>
              </w:txbxContent>
            </v:textbox>
          </v:oval>
        </w:pict>
      </w:r>
    </w:p>
    <w:p w14:paraId="71556FE0" w14:textId="77777777" w:rsidR="007557DC" w:rsidRPr="007557DC" w:rsidRDefault="007557DC" w:rsidP="007557DC">
      <w:pPr>
        <w:pStyle w:val="ListParagraph"/>
        <w:tabs>
          <w:tab w:val="right" w:pos="720"/>
          <w:tab w:val="left" w:pos="1512"/>
        </w:tabs>
        <w:bidi/>
        <w:spacing w:after="120" w:line="240" w:lineRule="auto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14:paraId="770FFA88" w14:textId="77777777" w:rsidR="00523D9D" w:rsidRPr="00523D9D" w:rsidRDefault="00523D9D" w:rsidP="00BD2EDC">
      <w:pPr>
        <w:pStyle w:val="ListParagraph"/>
        <w:numPr>
          <w:ilvl w:val="0"/>
          <w:numId w:val="17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523D9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يُعتبر الشيعة من السّكّان الأصليّين في جبيل، حيث سكنوا</w:t>
      </w:r>
      <w:r w:rsidRPr="00523D9D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نحو ثلث قراها البالغة 45 قرية.</w:t>
      </w:r>
    </w:p>
    <w:p w14:paraId="118FB00D" w14:textId="77777777" w:rsidR="007557DC" w:rsidRPr="007557DC" w:rsidRDefault="00275839" w:rsidP="00BD2EDC">
      <w:pPr>
        <w:pStyle w:val="ListParagraph"/>
        <w:numPr>
          <w:ilvl w:val="0"/>
          <w:numId w:val="17"/>
        </w:numPr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523D9D">
        <w:rPr>
          <w:rFonts w:ascii="Traditional Arabic" w:hAnsi="Traditional Arabic" w:cs="Traditional Arabic"/>
          <w:sz w:val="32"/>
          <w:szCs w:val="32"/>
          <w:rtl/>
          <w:lang w:bidi="ar-LB"/>
        </w:rPr>
        <w:t>يرجع الوجود الشيعي</w:t>
      </w:r>
      <w:r w:rsidRPr="00523D9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523D9D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جبيل إلى</w:t>
      </w:r>
      <w:r w:rsidRPr="00523D9D">
        <w:rPr>
          <w:rFonts w:ascii="Traditional Arabic" w:hAnsi="Traditional Arabic" w:cs="Traditional Arabic"/>
          <w:sz w:val="32"/>
          <w:szCs w:val="32"/>
          <w:rtl/>
        </w:rPr>
        <w:t xml:space="preserve"> عهديّ الدولتين الأموي</w:t>
      </w:r>
      <w:r w:rsidRPr="00523D9D"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523D9D">
        <w:rPr>
          <w:rFonts w:ascii="Traditional Arabic" w:hAnsi="Traditional Arabic" w:cs="Traditional Arabic"/>
          <w:sz w:val="32"/>
          <w:szCs w:val="32"/>
          <w:rtl/>
        </w:rPr>
        <w:t>ة والعبّاسي</w:t>
      </w:r>
      <w:r w:rsidRPr="00523D9D"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523D9D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523D9D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14:paraId="3B0B2AEB" w14:textId="40D04910" w:rsidR="00275839" w:rsidRPr="00C25155" w:rsidRDefault="00275839" w:rsidP="007557DC">
      <w:pPr>
        <w:pStyle w:val="ListParagraph"/>
        <w:numPr>
          <w:ilvl w:val="0"/>
          <w:numId w:val="17"/>
        </w:numPr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523D9D">
        <w:rPr>
          <w:rFonts w:ascii="Traditional Arabic" w:hAnsi="Traditional Arabic" w:cs="Traditional Arabic" w:hint="cs"/>
          <w:sz w:val="32"/>
          <w:szCs w:val="32"/>
          <w:rtl/>
        </w:rPr>
        <w:t xml:space="preserve"> وقد </w:t>
      </w:r>
      <w:r w:rsidRPr="00523D9D">
        <w:rPr>
          <w:rFonts w:ascii="Traditional Arabic" w:hAnsi="Traditional Arabic" w:cs="Traditional Arabic"/>
          <w:sz w:val="32"/>
          <w:szCs w:val="32"/>
          <w:rtl/>
          <w:lang w:bidi="ar-LB"/>
        </w:rPr>
        <w:t>توسّع</w:t>
      </w:r>
      <w:r w:rsidRPr="00523D9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الانتشار الشيعيّ</w:t>
      </w:r>
      <w:r w:rsidRPr="00523D9D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إلى المناطق المحيطة ولا سيّما في شمال لبنان، خاص</w:t>
      </w:r>
      <w:r w:rsidRPr="00523D9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523D9D">
        <w:rPr>
          <w:rFonts w:ascii="Traditional Arabic" w:hAnsi="Traditional Arabic" w:cs="Traditional Arabic"/>
          <w:sz w:val="32"/>
          <w:szCs w:val="32"/>
          <w:rtl/>
          <w:lang w:bidi="ar-LB"/>
        </w:rPr>
        <w:t>ة في البترون، الكورة، زغرتا، جب</w:t>
      </w:r>
      <w:r w:rsidRPr="00523D9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523D9D">
        <w:rPr>
          <w:rFonts w:ascii="Traditional Arabic" w:hAnsi="Traditional Arabic" w:cs="Traditional Arabic"/>
          <w:sz w:val="32"/>
          <w:szCs w:val="32"/>
          <w:rtl/>
          <w:lang w:bidi="ar-LB"/>
        </w:rPr>
        <w:t>ة بشر</w:t>
      </w:r>
      <w:r w:rsidRPr="00523D9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523D9D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ي. </w:t>
      </w:r>
    </w:p>
    <w:p w14:paraId="367A486C" w14:textId="77777777" w:rsidR="00C25155" w:rsidRPr="00C25155" w:rsidRDefault="00C25155" w:rsidP="00C25155">
      <w:pPr>
        <w:bidi/>
        <w:spacing w:after="120" w:line="240" w:lineRule="auto"/>
        <w:ind w:left="720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..........................</w:t>
      </w:r>
    </w:p>
    <w:p w14:paraId="0C3922EA" w14:textId="77777777" w:rsidR="00275839" w:rsidRDefault="00275839" w:rsidP="00523D9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بدأ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نحسار الوجود الشيعي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جبيل ومحيطها في نهايات عهد الإمارة الشهابي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بسبب الضغوط التي تعرّضوا لها من قبل الأمراء، وخاص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الأمير يوسف الشهابي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والأمير بشير الشهابي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الثاني الكبير.</w:t>
      </w:r>
    </w:p>
    <w:p w14:paraId="06FD3005" w14:textId="77777777" w:rsidR="00523D9D" w:rsidRPr="00D84EC0" w:rsidRDefault="00523D9D" w:rsidP="00523D9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</w:t>
      </w:r>
    </w:p>
    <w:p w14:paraId="3A27EE75" w14:textId="77777777" w:rsidR="00C25155" w:rsidRPr="000E4A4F" w:rsidRDefault="00C25155" w:rsidP="00C25155">
      <w:pPr>
        <w:shd w:val="clear" w:color="auto" w:fill="B2A1C7" w:themeFill="accent4" w:themeFillTint="99"/>
        <w:tabs>
          <w:tab w:val="right" w:pos="720"/>
          <w:tab w:val="left" w:pos="1512"/>
        </w:tabs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0E4A4F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تاريخ الشيعة في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لبنان؛ طرابلس</w:t>
      </w:r>
    </w:p>
    <w:tbl>
      <w:tblPr>
        <w:tblStyle w:val="TableGrid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3959"/>
        <w:gridCol w:w="3817"/>
      </w:tblGrid>
      <w:tr w:rsidR="00523D9D" w14:paraId="68C2F246" w14:textId="77777777" w:rsidTr="007557DC">
        <w:tc>
          <w:tcPr>
            <w:tcW w:w="3959" w:type="dxa"/>
          </w:tcPr>
          <w:p w14:paraId="28F3D2A6" w14:textId="6A15E1CF" w:rsidR="00523D9D" w:rsidRPr="00523D9D" w:rsidRDefault="007557DC" w:rsidP="00C25155">
            <w:pPr>
              <w:pStyle w:val="ListParagraph"/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سؤال وجواب</w:t>
            </w:r>
          </w:p>
        </w:tc>
        <w:tc>
          <w:tcPr>
            <w:tcW w:w="3817" w:type="dxa"/>
          </w:tcPr>
          <w:p w14:paraId="2CE50379" w14:textId="77777777" w:rsidR="00523D9D" w:rsidRDefault="00523D9D" w:rsidP="00C25155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523D9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هجرة الشيعة من طرابلس</w:t>
            </w:r>
          </w:p>
        </w:tc>
      </w:tr>
    </w:tbl>
    <w:p w14:paraId="7559BE2B" w14:textId="77777777" w:rsidR="007557DC" w:rsidRDefault="007557DC" w:rsidP="007557DC">
      <w:pPr>
        <w:bidi/>
        <w:spacing w:after="120" w:line="240" w:lineRule="auto"/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</w:pPr>
    </w:p>
    <w:p w14:paraId="3A1D8214" w14:textId="2C207CA0" w:rsidR="007557DC" w:rsidRDefault="007557DC" w:rsidP="007557DC">
      <w:pPr>
        <w:bidi/>
        <w:spacing w:after="12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7557DC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متى وصل</w:t>
      </w:r>
      <w:r w:rsidRPr="007557DC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 xml:space="preserve"> التشيّع إلى طرابلس</w:t>
      </w:r>
      <w:r w:rsidRPr="007557DC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؟</w:t>
      </w:r>
    </w:p>
    <w:p w14:paraId="406BB190" w14:textId="32AC3ECB" w:rsidR="007557DC" w:rsidRPr="00BD2EDC" w:rsidRDefault="00111C43" w:rsidP="007557DC">
      <w:pPr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lastRenderedPageBreak/>
        <w:pict w14:anchorId="50618FE7">
          <v:oval id="_x0000_s1032" style="position:absolute;left:0;text-align:left;margin-left:159.95pt;margin-top:9.5pt;width:100.1pt;height:36.6pt;z-index:251664384">
            <v:textbox>
              <w:txbxContent>
                <w:p w14:paraId="49DA7F10" w14:textId="77777777" w:rsidR="007557DC" w:rsidRDefault="007557DC" w:rsidP="007557DC">
                  <w:pPr>
                    <w:jc w:val="center"/>
                    <w:rPr>
                      <w:lang w:bidi="ar-LB"/>
                    </w:rPr>
                  </w:pPr>
                  <w:r>
                    <w:rPr>
                      <w:rFonts w:hint="cs"/>
                      <w:rtl/>
                      <w:lang w:bidi="ar-LB"/>
                    </w:rPr>
                    <w:t>الجواب</w:t>
                  </w:r>
                </w:p>
              </w:txbxContent>
            </v:textbox>
          </v:oval>
        </w:pict>
      </w:r>
    </w:p>
    <w:p w14:paraId="79FB3431" w14:textId="77777777" w:rsidR="007557DC" w:rsidRDefault="007557DC" w:rsidP="0053553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14:paraId="1141422F" w14:textId="5EE3011B" w:rsidR="00C22F21" w:rsidRPr="00C22F21" w:rsidRDefault="00CD29AB" w:rsidP="00CD29AB">
      <w:pPr>
        <w:pStyle w:val="ListParagraph"/>
        <w:numPr>
          <w:ilvl w:val="0"/>
          <w:numId w:val="23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وصل التشيع إلى طرابلس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القرن الرابع الهجريّ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14:paraId="1E311DF5" w14:textId="77777777" w:rsidR="00C22F21" w:rsidRPr="00C22F21" w:rsidRDefault="00275839" w:rsidP="00C22F21">
      <w:pPr>
        <w:pStyle w:val="ListParagraph"/>
        <w:numPr>
          <w:ilvl w:val="0"/>
          <w:numId w:val="23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تحوّلت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طرابلس أي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ام بن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ي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عمارة إلى مركز علمي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مهم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لنشر التشيّع. </w:t>
      </w:r>
    </w:p>
    <w:p w14:paraId="2AB36680" w14:textId="5B3BBF92" w:rsidR="00275839" w:rsidRPr="00C22F21" w:rsidRDefault="00275839" w:rsidP="00C22F21">
      <w:pPr>
        <w:pStyle w:val="ListParagraph"/>
        <w:numPr>
          <w:ilvl w:val="0"/>
          <w:numId w:val="23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أمّا في 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أي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ام القاضي أمين الدولة الطائي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 فقد تحوّلت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إلى إمارة شيعي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ة مزدهرة، إلى أن سقطت في أيدي الصليبي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ين في عهد آخر أمرائها فخر الدولة</w:t>
      </w:r>
      <w:r w:rsidRPr="00C22F2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14:paraId="3F700196" w14:textId="77777777" w:rsidR="00C25155" w:rsidRPr="00D84EC0" w:rsidRDefault="00C25155" w:rsidP="00C25155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</w:t>
      </w:r>
    </w:p>
    <w:p w14:paraId="46F99D1A" w14:textId="77777777" w:rsidR="00275839" w:rsidRDefault="00275839" w:rsidP="0053553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فرّ سكّان طرابلس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إلى الجبال الوعرة والشاهقة القريبة من المدينة للحفاظ على أرواحهم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بعد محاصرتها وسقوطها على يد السلطان المملوكيّ قلاوون، ف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استقر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وا في القلاع الطبيعي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ة الجبلي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لمناعتها 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وتوف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ر القوت والماء في ربوعها.</w:t>
      </w:r>
    </w:p>
    <w:p w14:paraId="710CBE77" w14:textId="77777777" w:rsidR="0053553F" w:rsidRPr="00D84EC0" w:rsidRDefault="0053553F" w:rsidP="0053553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</w:t>
      </w:r>
    </w:p>
    <w:p w14:paraId="10F3DB23" w14:textId="77777777" w:rsidR="00275839" w:rsidRDefault="00275839" w:rsidP="00C25155">
      <w:pPr>
        <w:shd w:val="clear" w:color="auto" w:fill="B2A1C7" w:themeFill="accent4" w:themeFillTint="99"/>
        <w:tabs>
          <w:tab w:val="left" w:pos="1512"/>
        </w:tabs>
        <w:bidi/>
        <w:spacing w:after="120" w:line="240" w:lineRule="auto"/>
        <w:ind w:left="216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دور علماء الشيعة في حماية التشيّع وانتشاره في لبنان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728"/>
        <w:gridCol w:w="1739"/>
        <w:gridCol w:w="1737"/>
      </w:tblGrid>
      <w:tr w:rsidR="00C25155" w14:paraId="3A4A3E4B" w14:textId="77777777" w:rsidTr="00C25155">
        <w:trPr>
          <w:jc w:val="center"/>
        </w:trPr>
        <w:tc>
          <w:tcPr>
            <w:tcW w:w="1728" w:type="dxa"/>
          </w:tcPr>
          <w:p w14:paraId="762A8396" w14:textId="77777777" w:rsidR="00C25155" w:rsidRDefault="00C25155" w:rsidP="0053553F">
            <w:pPr>
              <w:tabs>
                <w:tab w:val="left" w:pos="1512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 xml:space="preserve">العلوم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الدينيّة</w:t>
            </w:r>
          </w:p>
        </w:tc>
        <w:tc>
          <w:tcPr>
            <w:tcW w:w="1728" w:type="dxa"/>
          </w:tcPr>
          <w:p w14:paraId="58070255" w14:textId="77777777" w:rsidR="00C25155" w:rsidRPr="00C25155" w:rsidRDefault="00C25155" w:rsidP="0053553F">
            <w:pPr>
              <w:tabs>
                <w:tab w:val="left" w:pos="1512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C2515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نشر التشيّع</w:t>
            </w:r>
          </w:p>
        </w:tc>
        <w:tc>
          <w:tcPr>
            <w:tcW w:w="1739" w:type="dxa"/>
          </w:tcPr>
          <w:p w14:paraId="1FF16600" w14:textId="77777777" w:rsidR="00C25155" w:rsidRPr="00C25155" w:rsidRDefault="00C25155" w:rsidP="0053553F">
            <w:pPr>
              <w:tabs>
                <w:tab w:val="left" w:pos="1512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C2515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ال</w:t>
            </w:r>
            <w:r w:rsidRPr="00C25155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ا</w:t>
            </w:r>
            <w:r w:rsidRPr="00C2515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عتراف بالمذهب</w:t>
            </w:r>
          </w:p>
        </w:tc>
        <w:tc>
          <w:tcPr>
            <w:tcW w:w="1737" w:type="dxa"/>
          </w:tcPr>
          <w:p w14:paraId="0AE2CFCA" w14:textId="77777777" w:rsidR="00C25155" w:rsidRPr="00C25155" w:rsidRDefault="00C25155" w:rsidP="0053553F">
            <w:pPr>
              <w:tabs>
                <w:tab w:val="left" w:pos="1512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C2515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المدارس الدينيّة</w:t>
            </w:r>
          </w:p>
        </w:tc>
      </w:tr>
    </w:tbl>
    <w:p w14:paraId="4D4488C7" w14:textId="77777777" w:rsidR="0053553F" w:rsidRPr="00D84EC0" w:rsidRDefault="0053553F" w:rsidP="0053553F">
      <w:pPr>
        <w:tabs>
          <w:tab w:val="left" w:pos="1512"/>
        </w:tabs>
        <w:bidi/>
        <w:spacing w:after="120" w:line="240" w:lineRule="auto"/>
        <w:ind w:left="216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14:paraId="594029B6" w14:textId="77777777" w:rsidR="00275839" w:rsidRPr="00C25155" w:rsidRDefault="00275839" w:rsidP="00C25155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25155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اهتمّت مجموعة من الشيعة بدراسة العلوم الدينيّة على نهج مدرسة أهل البيت(عليهم السّلام)</w:t>
      </w:r>
      <w:r w:rsidRPr="00C25155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</w:t>
      </w:r>
      <w:r w:rsidRPr="00C25155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فعملت على: </w:t>
      </w:r>
    </w:p>
    <w:p w14:paraId="0D8D08C8" w14:textId="60980B76" w:rsidR="00275839" w:rsidRPr="00D84EC0" w:rsidRDefault="00275839" w:rsidP="0042116F">
      <w:pPr>
        <w:pStyle w:val="ListParagraph"/>
        <w:numPr>
          <w:ilvl w:val="0"/>
          <w:numId w:val="18"/>
        </w:numPr>
        <w:tabs>
          <w:tab w:val="right" w:pos="720"/>
        </w:tabs>
        <w:bidi/>
        <w:spacing w:after="120" w:line="240" w:lineRule="auto"/>
        <w:ind w:hanging="45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إنشاء </w:t>
      </w:r>
      <w:r w:rsidR="0042116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الحوزات العلمية في أبنية بسيطة ومستقلة.</w:t>
      </w:r>
    </w:p>
    <w:p w14:paraId="76969614" w14:textId="57738CD8" w:rsidR="00275839" w:rsidRDefault="00275839" w:rsidP="0042116F">
      <w:pPr>
        <w:pStyle w:val="ListParagraph"/>
        <w:numPr>
          <w:ilvl w:val="0"/>
          <w:numId w:val="18"/>
        </w:numPr>
        <w:tabs>
          <w:tab w:val="right" w:pos="720"/>
          <w:tab w:val="right" w:pos="1080"/>
        </w:tabs>
        <w:bidi/>
        <w:spacing w:after="120" w:line="240" w:lineRule="auto"/>
        <w:ind w:left="720" w:hanging="9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تخصّص بعض أبناء هذه المجتمعات في الدراسات والأبحاث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الدينيّة</w:t>
      </w:r>
      <w:r w:rsidR="0042116F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خارج لبنان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، </w:t>
      </w:r>
      <w:r w:rsidRPr="00462C34">
        <w:rPr>
          <w:rFonts w:ascii="Traditional Arabic" w:hAnsi="Traditional Arabic" w:cs="Traditional Arabic"/>
          <w:sz w:val="32"/>
          <w:szCs w:val="32"/>
          <w:rtl/>
          <w:lang w:bidi="ar-LB"/>
        </w:rPr>
        <w:t>فكان لهم دور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ٌ</w:t>
      </w:r>
      <w:r w:rsidRPr="00462C34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أساسي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ٌّ</w:t>
      </w:r>
      <w:r w:rsidRPr="00462C34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متابعة الشؤون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الدينيّة</w:t>
      </w:r>
      <w:r w:rsidRPr="00462C34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لأبناء طائفتهم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14:paraId="0A086AAA" w14:textId="77777777" w:rsidR="0053553F" w:rsidRPr="00C25155" w:rsidRDefault="0053553F" w:rsidP="00C25155">
      <w:pPr>
        <w:tabs>
          <w:tab w:val="right" w:pos="72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C25155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</w:t>
      </w:r>
    </w:p>
    <w:p w14:paraId="5353C467" w14:textId="77777777" w:rsidR="007557DC" w:rsidRDefault="00C25155" w:rsidP="0053553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="00275839"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>كان للعلماء الأوائل الدور الكبير والأبرز في نشر التشيّع وتطوير مناهجه ومعتقداته وأصبحوا أعلاماً كباراً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="00275839"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بحيث وصل عدد منهم إلى أعلى المراكز </w:t>
      </w:r>
      <w:r w:rsidR="00275839">
        <w:rPr>
          <w:rFonts w:ascii="Traditional Arabic" w:hAnsi="Traditional Arabic" w:cs="Traditional Arabic"/>
          <w:sz w:val="32"/>
          <w:szCs w:val="32"/>
          <w:rtl/>
          <w:lang w:bidi="ar-LB"/>
        </w:rPr>
        <w:t>الدينيّة</w:t>
      </w:r>
      <w:r w:rsidR="00275839"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والقضائي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>ة والإفتائي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ة في عدد من الدول </w:t>
      </w:r>
      <w:r w:rsidR="00275839">
        <w:rPr>
          <w:rFonts w:ascii="Traditional Arabic" w:hAnsi="Traditional Arabic" w:cs="Traditional Arabic"/>
          <w:sz w:val="32"/>
          <w:szCs w:val="32"/>
          <w:rtl/>
          <w:lang w:bidi="ar-LB"/>
        </w:rPr>
        <w:t>الإسلاميّة</w:t>
      </w:r>
      <w:r w:rsidR="00275839"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>،</w:t>
      </w:r>
    </w:p>
    <w:p w14:paraId="7DD9BBDC" w14:textId="2C9B8060" w:rsidR="00555CDA" w:rsidRDefault="007557DC" w:rsidP="007557DC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555CDA">
        <w:rPr>
          <w:rFonts w:ascii="Traditional Arabic" w:hAnsi="Traditional Arabic" w:cs="Traditional Arabic" w:hint="cs"/>
          <w:sz w:val="32"/>
          <w:szCs w:val="32"/>
          <w:highlight w:val="yellow"/>
          <w:rtl/>
          <w:lang w:bidi="ar-LB"/>
        </w:rPr>
        <w:t xml:space="preserve">أذكر بعض </w:t>
      </w:r>
      <w:r w:rsidR="00555CDA">
        <w:rPr>
          <w:rFonts w:ascii="Traditional Arabic" w:hAnsi="Traditional Arabic" w:cs="Traditional Arabic" w:hint="cs"/>
          <w:sz w:val="32"/>
          <w:szCs w:val="32"/>
          <w:highlight w:val="yellow"/>
          <w:rtl/>
          <w:lang w:bidi="ar-LB"/>
        </w:rPr>
        <w:t xml:space="preserve">من </w:t>
      </w:r>
      <w:r w:rsidR="00555CDA" w:rsidRPr="00555CDA">
        <w:rPr>
          <w:rFonts w:ascii="Traditional Arabic" w:hAnsi="Traditional Arabic" w:cs="Traditional Arabic" w:hint="cs"/>
          <w:sz w:val="32"/>
          <w:szCs w:val="32"/>
          <w:highlight w:val="yellow"/>
          <w:rtl/>
          <w:lang w:bidi="ar-LB"/>
        </w:rPr>
        <w:t>هؤلاء العلماء</w:t>
      </w:r>
    </w:p>
    <w:p w14:paraId="4BE80F4D" w14:textId="77777777" w:rsidR="00555CDA" w:rsidRPr="00BD2EDC" w:rsidRDefault="00111C43" w:rsidP="00555CDA">
      <w:pPr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pict w14:anchorId="2206BADF">
          <v:oval id="_x0000_s1034" style="position:absolute;left:0;text-align:left;margin-left:159.95pt;margin-top:9.5pt;width:100.1pt;height:36.6pt;z-index:251666432">
            <v:textbox>
              <w:txbxContent>
                <w:p w14:paraId="773BCB02" w14:textId="77777777" w:rsidR="00555CDA" w:rsidRDefault="00555CDA" w:rsidP="00555CDA">
                  <w:pPr>
                    <w:jc w:val="center"/>
                    <w:rPr>
                      <w:lang w:bidi="ar-LB"/>
                    </w:rPr>
                  </w:pPr>
                  <w:r>
                    <w:rPr>
                      <w:rFonts w:hint="cs"/>
                      <w:rtl/>
                      <w:lang w:bidi="ar-LB"/>
                    </w:rPr>
                    <w:t>الجواب</w:t>
                  </w:r>
                </w:p>
              </w:txbxContent>
            </v:textbox>
          </v:oval>
        </w:pict>
      </w:r>
    </w:p>
    <w:p w14:paraId="6277BE48" w14:textId="77777777" w:rsidR="00555CDA" w:rsidRDefault="00555CDA" w:rsidP="00555CDA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14:paraId="1C795971" w14:textId="6BC286F2" w:rsidR="00555CDA" w:rsidRDefault="00275839" w:rsidP="00555CDA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>الشهيد ال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أ</w:t>
      </w:r>
      <w:r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>و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C22F21">
        <w:rPr>
          <w:rFonts w:ascii="Traditional Arabic" w:hAnsi="Traditional Arabic" w:cs="Traditional Arabic"/>
          <w:sz w:val="32"/>
          <w:szCs w:val="32"/>
          <w:rtl/>
          <w:lang w:bidi="ar-LB"/>
        </w:rPr>
        <w:t>ل (1333م- 1384م)</w:t>
      </w:r>
    </w:p>
    <w:p w14:paraId="351D7A02" w14:textId="5D5988ED" w:rsidR="00555CDA" w:rsidRDefault="00C22F21" w:rsidP="00555CDA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الشهيد الثاني (1505م- 1558م)</w:t>
      </w:r>
    </w:p>
    <w:p w14:paraId="5D79BEBB" w14:textId="0810452C" w:rsidR="00555CDA" w:rsidRDefault="00275839" w:rsidP="00555CDA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>المحق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>ق الكركي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(1463م- 1533م)</w:t>
      </w:r>
    </w:p>
    <w:p w14:paraId="7FF0B6B9" w14:textId="01F25968" w:rsidR="00275839" w:rsidRDefault="00275839" w:rsidP="00555CDA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1A624D">
        <w:rPr>
          <w:rFonts w:ascii="Traditional Arabic" w:hAnsi="Traditional Arabic" w:cs="Traditional Arabic"/>
          <w:sz w:val="32"/>
          <w:szCs w:val="32"/>
          <w:rtl/>
          <w:lang w:bidi="ar-LB"/>
        </w:rPr>
        <w:t>الشيخ بهاء الدين العاملي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C22F2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(1546م- 1620م)</w:t>
      </w:r>
    </w:p>
    <w:p w14:paraId="509ED589" w14:textId="77777777" w:rsidR="00C25155" w:rsidRPr="001A624D" w:rsidRDefault="00C25155" w:rsidP="00C25155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</w:t>
      </w:r>
    </w:p>
    <w:p w14:paraId="6BECBE54" w14:textId="594F61FA" w:rsidR="00555CDA" w:rsidRDefault="00555CDA" w:rsidP="00275839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555CDA">
        <w:rPr>
          <w:rFonts w:ascii="Traditional Arabic" w:hAnsi="Traditional Arabic" w:cs="Traditional Arabic" w:hint="cs"/>
          <w:sz w:val="32"/>
          <w:szCs w:val="32"/>
          <w:highlight w:val="yellow"/>
          <w:rtl/>
          <w:lang w:bidi="ar-LB"/>
        </w:rPr>
        <w:t>متى تم الإعتراف بالمذهب؟</w:t>
      </w:r>
    </w:p>
    <w:p w14:paraId="3A95BC15" w14:textId="77777777" w:rsidR="00555CDA" w:rsidRPr="00BD2EDC" w:rsidRDefault="00111C43" w:rsidP="00555CDA">
      <w:pPr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pict w14:anchorId="0E1AB41D">
          <v:oval id="_x0000_s1035" style="position:absolute;left:0;text-align:left;margin-left:159.95pt;margin-top:9.5pt;width:100.1pt;height:36.6pt;z-index:251668480">
            <v:textbox>
              <w:txbxContent>
                <w:p w14:paraId="317C6526" w14:textId="77777777" w:rsidR="00555CDA" w:rsidRDefault="00555CDA" w:rsidP="00555CDA">
                  <w:pPr>
                    <w:jc w:val="center"/>
                    <w:rPr>
                      <w:lang w:bidi="ar-LB"/>
                    </w:rPr>
                  </w:pPr>
                  <w:r>
                    <w:rPr>
                      <w:rFonts w:hint="cs"/>
                      <w:rtl/>
                      <w:lang w:bidi="ar-LB"/>
                    </w:rPr>
                    <w:t>الجواب</w:t>
                  </w:r>
                </w:p>
              </w:txbxContent>
            </v:textbox>
          </v:oval>
        </w:pict>
      </w:r>
    </w:p>
    <w:p w14:paraId="556E936E" w14:textId="77777777" w:rsidR="00555CDA" w:rsidRDefault="00555CDA" w:rsidP="00555CDA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14:paraId="7872CC32" w14:textId="28EB74CE" w:rsidR="00275839" w:rsidRDefault="00275839" w:rsidP="00555CDA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في 30 كانون الثاني من العام 1926م، اعترفت السلطة الفرنسيّة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بالمذهب الجعفريّ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في لبنان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إل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ى جانب المذاهب الإسلاميّة الأخرى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.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وبناء عليه، أُنشئت محاكم شرعي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للطائفة الشيعي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ة،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وأصبحت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جماعة ديني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متمي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زة عن الطائفة السن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وذات تراتبي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قضائي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خاص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بها.</w:t>
      </w:r>
    </w:p>
    <w:p w14:paraId="67109BCA" w14:textId="77777777" w:rsidR="0053553F" w:rsidRPr="00D84EC0" w:rsidRDefault="0053553F" w:rsidP="0053553F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</w:t>
      </w:r>
    </w:p>
    <w:p w14:paraId="03357784" w14:textId="77777777" w:rsidR="00275839" w:rsidRDefault="00111C43" w:rsidP="0053553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 w14:anchorId="325366E9">
          <v:oval id="_x0000_s1028" style="position:absolute;left:0;text-align:left;margin-left:99.75pt;margin-top:73.1pt;width:277.05pt;height:34.75pt;z-index:251660288">
            <v:textbox>
              <w:txbxContent>
                <w:p w14:paraId="67CD4E88" w14:textId="63127AD8" w:rsidR="00B7463B" w:rsidRPr="00B7463B" w:rsidRDefault="00555CDA" w:rsidP="00B7463B">
                  <w:pPr>
                    <w:bidi/>
                    <w:jc w:val="center"/>
                    <w:rPr>
                      <w:sz w:val="32"/>
                      <w:szCs w:val="32"/>
                      <w:lang w:bidi="ar-LB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  <w:lang w:bidi="ar-LB"/>
                    </w:rPr>
                    <w:t xml:space="preserve">فما هي </w:t>
                  </w:r>
                  <w:r w:rsidR="00B7463B" w:rsidRPr="00B7463B">
                    <w:rPr>
                      <w:rFonts w:hint="cs"/>
                      <w:sz w:val="32"/>
                      <w:szCs w:val="32"/>
                      <w:rtl/>
                      <w:lang w:bidi="ar-LB"/>
                    </w:rPr>
                    <w:t>أهم المدارس الدينية الشيعية</w:t>
                  </w:r>
                  <w:r>
                    <w:rPr>
                      <w:rFonts w:hint="cs"/>
                      <w:sz w:val="32"/>
                      <w:szCs w:val="32"/>
                      <w:rtl/>
                      <w:lang w:bidi="ar-LB"/>
                    </w:rPr>
                    <w:t>؟</w:t>
                  </w:r>
                  <w:r w:rsidR="00B7463B" w:rsidRPr="00B7463B">
                    <w:rPr>
                      <w:rFonts w:hint="cs"/>
                      <w:sz w:val="32"/>
                      <w:szCs w:val="32"/>
                      <w:rtl/>
                      <w:lang w:bidi="ar-LB"/>
                    </w:rPr>
                    <w:t xml:space="preserve"> </w:t>
                  </w:r>
                  <w:r>
                    <w:rPr>
                      <w:rFonts w:hint="cs"/>
                      <w:sz w:val="32"/>
                      <w:szCs w:val="32"/>
                      <w:rtl/>
                      <w:lang w:bidi="ar-LB"/>
                    </w:rPr>
                    <w:t>؟</w:t>
                  </w:r>
                  <w:r w:rsidR="00B7463B" w:rsidRPr="00B7463B">
                    <w:rPr>
                      <w:rFonts w:hint="cs"/>
                      <w:sz w:val="32"/>
                      <w:szCs w:val="32"/>
                      <w:rtl/>
                      <w:lang w:bidi="ar-LB"/>
                    </w:rPr>
                    <w:t>في لبنان</w:t>
                  </w:r>
                </w:p>
              </w:txbxContent>
            </v:textbox>
          </v:oval>
        </w:pic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ارتبط </w:t>
      </w:r>
      <w:r w:rsidR="00275839"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دور عالم الدين الشيعي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على المستوى الدينيّ والاجتماعيّ والثقافيّ والتربويّ والسياسي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بدور </w:t>
      </w:r>
      <w:r w:rsidR="00275839"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المدارس والحوزات 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الدينيّة،</w:t>
      </w:r>
      <w:r w:rsidR="00275839"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فقد انتشرت مدارس العلوم 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الدينيّة</w:t>
      </w:r>
      <w:r w:rsidR="00275839"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البسيطة في أماكن انتشار الشيعة، ومن ثمّ تطوّرت هذه المدارس إلى مدارس أنشأها علماء كبار</w:t>
      </w:r>
      <w:r w:rsidR="0053553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14:paraId="3536C258" w14:textId="56FFA189" w:rsidR="00B7463B" w:rsidRDefault="00B7463B" w:rsidP="00B7463B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  </w:t>
      </w:r>
    </w:p>
    <w:p w14:paraId="4246DADC" w14:textId="3DDEC8CE" w:rsidR="00F371F4" w:rsidRDefault="00F371F4" w:rsidP="00F371F4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14:paraId="467C409B" w14:textId="77777777" w:rsidR="0053553F" w:rsidRPr="00B7463B" w:rsidRDefault="0053553F" w:rsidP="005D6057">
      <w:pPr>
        <w:shd w:val="clear" w:color="auto" w:fill="C2D69B" w:themeFill="accent3" w:themeFillTint="99"/>
        <w:tabs>
          <w:tab w:val="right" w:pos="810"/>
        </w:tabs>
        <w:bidi/>
        <w:spacing w:after="12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B7463B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المدارس الدينيّة الشيعي</w:t>
      </w:r>
      <w:r w:rsidRPr="00B746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ّ</w:t>
      </w:r>
      <w:r w:rsidRPr="00B7463B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ة في لبنان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65"/>
        <w:gridCol w:w="1265"/>
        <w:gridCol w:w="1265"/>
        <w:gridCol w:w="1265"/>
      </w:tblGrid>
      <w:tr w:rsidR="00B7463B" w14:paraId="22DA63DE" w14:textId="77777777" w:rsidTr="00555CDA">
        <w:trPr>
          <w:trHeight w:val="58"/>
          <w:jc w:val="center"/>
        </w:trPr>
        <w:tc>
          <w:tcPr>
            <w:tcW w:w="1265" w:type="dxa"/>
          </w:tcPr>
          <w:p w14:paraId="264FD7D4" w14:textId="6EA518FC" w:rsidR="00B7463B" w:rsidRPr="00E62474" w:rsidRDefault="00B7463B" w:rsidP="00E62474">
            <w:pPr>
              <w:tabs>
                <w:tab w:val="right" w:pos="90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 </w:t>
            </w:r>
            <w:r w:rsidR="00F371F4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مدرسة </w:t>
            </w:r>
            <w:r w:rsidRPr="0053553F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جز</w:t>
            </w:r>
            <w:r w:rsidRPr="0053553F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  <w:r w:rsidRPr="0053553F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ين</w:t>
            </w:r>
          </w:p>
        </w:tc>
        <w:tc>
          <w:tcPr>
            <w:tcW w:w="1265" w:type="dxa"/>
          </w:tcPr>
          <w:p w14:paraId="6017B97A" w14:textId="77777777" w:rsidR="00B7463B" w:rsidRDefault="00F371F4" w:rsidP="0053553F">
            <w:pPr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مدرسة </w:t>
            </w:r>
            <w:r w:rsidR="00B7463B"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كرك نوح</w:t>
            </w:r>
          </w:p>
        </w:tc>
        <w:tc>
          <w:tcPr>
            <w:tcW w:w="1265" w:type="dxa"/>
          </w:tcPr>
          <w:p w14:paraId="093378E1" w14:textId="77777777" w:rsidR="00B7463B" w:rsidRDefault="00F371F4" w:rsidP="0053553F">
            <w:pPr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مدرسة </w:t>
            </w:r>
            <w:r w:rsidR="00B7463B"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مشغرة</w:t>
            </w:r>
          </w:p>
        </w:tc>
        <w:tc>
          <w:tcPr>
            <w:tcW w:w="1265" w:type="dxa"/>
          </w:tcPr>
          <w:p w14:paraId="16B1175F" w14:textId="77777777" w:rsidR="00B7463B" w:rsidRDefault="00F371F4" w:rsidP="0053553F">
            <w:pPr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مدراس أخرى</w:t>
            </w:r>
          </w:p>
        </w:tc>
      </w:tr>
    </w:tbl>
    <w:p w14:paraId="2F35F2A6" w14:textId="77777777" w:rsidR="00275839" w:rsidRPr="00D164E6" w:rsidRDefault="00275839" w:rsidP="00275839">
      <w:pPr>
        <w:pStyle w:val="ListParagraph"/>
        <w:bidi/>
        <w:spacing w:after="120" w:line="240" w:lineRule="auto"/>
        <w:ind w:left="0" w:firstLine="450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lastRenderedPageBreak/>
        <w:t>ت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ُ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عتبر مدرسة جز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ين أو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ل مدرسة شيعي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ة في لبنان، وهي من</w:t>
      </w:r>
      <w:r w:rsidRPr="00D164E6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أهم</w:t>
      </w:r>
      <w:r w:rsidRPr="00D164E6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ّ</w:t>
      </w:r>
      <w:r w:rsidRPr="00D164E6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المكو</w:t>
      </w:r>
      <w:r w:rsidRPr="00D164E6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ّ</w:t>
      </w:r>
      <w:r w:rsidRPr="00D164E6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نات العلمي</w:t>
      </w:r>
      <w:r w:rsidRPr="00D164E6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ّ</w:t>
      </w:r>
      <w:r w:rsidRPr="00D164E6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ة والثقافي</w:t>
      </w:r>
      <w:r w:rsidRPr="00D164E6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ّ</w:t>
      </w:r>
      <w:r w:rsidRPr="00D164E6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ة في قيام النهضة العلمي</w:t>
      </w:r>
      <w:r w:rsidRPr="00D164E6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ّ</w:t>
      </w:r>
      <w:r w:rsidRPr="00D164E6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ة العاملي</w:t>
      </w:r>
      <w:r w:rsidRPr="00D164E6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ّ</w:t>
      </w:r>
      <w:r w:rsidRPr="00D164E6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ة، والتي حاكتها العديد من المدارس في جبل عامل وتأث</w:t>
      </w:r>
      <w:r w:rsidRPr="00D164E6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ّ</w:t>
      </w:r>
      <w:r w:rsidRPr="00D164E6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رت بحركتها ونشاطها.</w:t>
      </w:r>
    </w:p>
    <w:p w14:paraId="43AA8A38" w14:textId="77777777" w:rsidR="00275839" w:rsidRDefault="00275839" w:rsidP="0053553F">
      <w:pPr>
        <w:pStyle w:val="ListParagraph"/>
        <w:bidi/>
        <w:spacing w:after="120" w:line="240" w:lineRule="auto"/>
        <w:ind w:left="0" w:firstLine="450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تأس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ست مدرسة جز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ين على يد شمس الدين محم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د بن مكيّ الجزيني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العامليّ (734ه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ـ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/1333م)، المعروف بالش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هيد الأو</w:t>
      </w:r>
      <w:r w:rsidRPr="00D164E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164E6">
        <w:rPr>
          <w:rFonts w:ascii="Traditional Arabic" w:hAnsi="Traditional Arabic" w:cs="Traditional Arabic"/>
          <w:sz w:val="32"/>
          <w:szCs w:val="32"/>
          <w:rtl/>
          <w:lang w:bidi="ar-LB"/>
        </w:rPr>
        <w:t>ل.</w:t>
      </w:r>
    </w:p>
    <w:p w14:paraId="176EA0C2" w14:textId="77777777" w:rsidR="00F371F4" w:rsidRPr="00F371F4" w:rsidRDefault="00F371F4" w:rsidP="00F371F4">
      <w:pPr>
        <w:pStyle w:val="ListParagraph"/>
        <w:bidi/>
        <w:spacing w:after="120" w:line="240" w:lineRule="auto"/>
        <w:ind w:left="0" w:firstLine="450"/>
        <w:jc w:val="both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F371F4">
        <w:rPr>
          <w:rFonts w:ascii="Traditional Arabic" w:eastAsia="Times New Roman" w:hAnsi="Traditional Arabic" w:cs="Traditional Arabic" w:hint="cs"/>
          <w:sz w:val="32"/>
          <w:szCs w:val="32"/>
          <w:rtl/>
        </w:rPr>
        <w:t>...................</w:t>
      </w:r>
    </w:p>
    <w:p w14:paraId="0A19F22C" w14:textId="77777777" w:rsidR="00275839" w:rsidRDefault="00275839" w:rsidP="00F371F4">
      <w:pPr>
        <w:tabs>
          <w:tab w:val="right" w:pos="90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تقع بلدة كرك نوح في ضاحية مدينة زحلة أدنى سطح جبل عامل المطل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على سهل البقاع. وقد برز اسم بلدة كرك نوح مع الشيخ علي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بن عبد العالي الكركيّ المعروف بالمحق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ق الثاني. وقد تخرّج منها الفقيه المحد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ث أحمد بن طارق الكركي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(529ه/1134م).</w:t>
      </w:r>
    </w:p>
    <w:p w14:paraId="206C29BC" w14:textId="77777777" w:rsidR="00F371F4" w:rsidRPr="00D84EC0" w:rsidRDefault="00F371F4" w:rsidP="00F371F4">
      <w:pPr>
        <w:tabs>
          <w:tab w:val="right" w:pos="90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</w:t>
      </w:r>
    </w:p>
    <w:p w14:paraId="7089E5C7" w14:textId="77777777" w:rsidR="00275839" w:rsidRDefault="00275839" w:rsidP="005F44B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تخرّج من مدرسة مشغرة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الدينيّة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عدد كبير من العلماء، وخاص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من آل الحرّ، الذين يرجعون بنسبهم إلى جدّهم الحر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بن يزيد الرياحي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. ومن هذه المدرسة كان الشيخ محم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د بن الحر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5F44BD">
        <w:rPr>
          <w:rStyle w:val="FootnoteReference"/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="005F44B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صاحب الوسائل.</w:t>
      </w:r>
    </w:p>
    <w:p w14:paraId="7540E8A1" w14:textId="77777777" w:rsidR="0053553F" w:rsidRDefault="00F371F4" w:rsidP="0053553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................................</w:t>
      </w:r>
    </w:p>
    <w:p w14:paraId="56296F49" w14:textId="77777777" w:rsidR="00275839" w:rsidRPr="00D84EC0" w:rsidRDefault="00275839" w:rsidP="005F44B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من المدارس أمثال: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مدرسة جباع،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مدرسة جوي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ا، مدرسة أنصار، مدرسة الكوثري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</w:t>
      </w:r>
    </w:p>
    <w:p w14:paraId="0E9F14AC" w14:textId="77777777" w:rsidR="00275839" w:rsidRDefault="00275839" w:rsidP="00275839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إل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 أنّ هذه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المدارس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الدينيّة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أقفلت جميعها أبوابها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بسبب حرمانها من أي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تمويل أو مساعدة من قبل الدولة الحاكمة، وعدم وجود أيّة أوقاف خاص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ة بالشيعة كغيرهم من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المذاهب المدعومة من قبل الدولة.</w:t>
      </w:r>
    </w:p>
    <w:p w14:paraId="07E8B319" w14:textId="77777777" w:rsidR="0053553F" w:rsidRDefault="0053553F" w:rsidP="0053553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14:paraId="052B8ACC" w14:textId="5EE60E64" w:rsidR="00275839" w:rsidRDefault="00275839" w:rsidP="00F371F4">
      <w:pPr>
        <w:shd w:val="clear" w:color="auto" w:fill="CCC0D9" w:themeFill="accent4" w:themeFillTint="66"/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A3040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تاريخ الشيعة الحديث من الطائف إلى عصرنا الحاليّ</w:t>
      </w:r>
      <w:r w:rsidR="001954C5">
        <w:rPr>
          <w:rFonts w:ascii="Traditional Arabic" w:hAnsi="Traditional Arabic" w:cs="Traditional Arabic"/>
          <w:b/>
          <w:bCs/>
          <w:sz w:val="32"/>
          <w:szCs w:val="32"/>
          <w:lang w:bidi="ar-LB"/>
        </w:rPr>
        <w:t xml:space="preserve"> </w:t>
      </w:r>
      <w:r w:rsidR="001954C5"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ات</w:t>
      </w:r>
      <w:r w:rsidR="001954C5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1954C5"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فاق الطائف</w:t>
      </w:r>
    </w:p>
    <w:p w14:paraId="727856E0" w14:textId="77777777" w:rsidR="005F44BD" w:rsidRDefault="005F44BD" w:rsidP="00275839">
      <w:pPr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tbl>
      <w:tblPr>
        <w:tblStyle w:val="TableGrid"/>
        <w:bidiVisual/>
        <w:tblW w:w="8934" w:type="dxa"/>
        <w:tblLook w:val="04A0" w:firstRow="1" w:lastRow="0" w:firstColumn="1" w:lastColumn="0" w:noHBand="0" w:noVBand="1"/>
      </w:tblPr>
      <w:tblGrid>
        <w:gridCol w:w="1771"/>
        <w:gridCol w:w="1771"/>
        <w:gridCol w:w="2602"/>
        <w:gridCol w:w="2790"/>
      </w:tblGrid>
      <w:tr w:rsidR="001954C5" w14:paraId="563A7AD1" w14:textId="77777777" w:rsidTr="001954C5">
        <w:tc>
          <w:tcPr>
            <w:tcW w:w="1771" w:type="dxa"/>
          </w:tcPr>
          <w:p w14:paraId="0DA9B402" w14:textId="62F07A79" w:rsidR="001954C5" w:rsidRDefault="001954C5" w:rsidP="001954C5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تعريفه</w:t>
            </w:r>
          </w:p>
        </w:tc>
        <w:tc>
          <w:tcPr>
            <w:tcW w:w="1771" w:type="dxa"/>
          </w:tcPr>
          <w:p w14:paraId="426B621B" w14:textId="2A8DD742" w:rsidR="001954C5" w:rsidRDefault="001954C5" w:rsidP="001954C5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مواده</w:t>
            </w:r>
          </w:p>
        </w:tc>
        <w:tc>
          <w:tcPr>
            <w:tcW w:w="2602" w:type="dxa"/>
          </w:tcPr>
          <w:p w14:paraId="2C9F742F" w14:textId="3668FD1D" w:rsidR="001954C5" w:rsidRDefault="001954C5" w:rsidP="001954C5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E639A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موقف حزب الله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منه</w:t>
            </w:r>
          </w:p>
        </w:tc>
        <w:tc>
          <w:tcPr>
            <w:tcW w:w="2790" w:type="dxa"/>
          </w:tcPr>
          <w:p w14:paraId="66E96AA1" w14:textId="10D68B13" w:rsidR="001954C5" w:rsidRPr="00492ED1" w:rsidRDefault="001954C5" w:rsidP="001954C5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622C3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التعاطي بإيجابيّة</w:t>
            </w:r>
          </w:p>
        </w:tc>
      </w:tr>
    </w:tbl>
    <w:p w14:paraId="1C8697C4" w14:textId="77777777" w:rsidR="00275839" w:rsidRDefault="00275839" w:rsidP="00275839">
      <w:pPr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72790CFF" w14:textId="77777777" w:rsidR="00275839" w:rsidRDefault="00275839" w:rsidP="005F44B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4E349F">
        <w:rPr>
          <w:rFonts w:ascii="Traditional Arabic" w:hAnsi="Traditional Arabic" w:cs="Traditional Arabic" w:hint="cs"/>
          <w:sz w:val="32"/>
          <w:szCs w:val="32"/>
          <w:rtl/>
        </w:rPr>
        <w:t>ات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4E349F">
        <w:rPr>
          <w:rFonts w:ascii="Traditional Arabic" w:hAnsi="Traditional Arabic" w:cs="Traditional Arabic" w:hint="cs"/>
          <w:sz w:val="32"/>
          <w:szCs w:val="32"/>
          <w:rtl/>
        </w:rPr>
        <w:t>فاق تم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4E349F">
        <w:rPr>
          <w:rFonts w:ascii="Traditional Arabic" w:hAnsi="Traditional Arabic" w:cs="Traditional Arabic" w:hint="cs"/>
          <w:sz w:val="32"/>
          <w:szCs w:val="32"/>
          <w:rtl/>
        </w:rPr>
        <w:t xml:space="preserve"> التوصّل إليه بين </w:t>
      </w:r>
      <w:r w:rsidRPr="004E349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الأحزاب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اللبنانيّة</w:t>
      </w:r>
      <w:r w:rsidRPr="004E349F">
        <w:rPr>
          <w:rFonts w:ascii="Traditional Arabic" w:hAnsi="Traditional Arabic" w:cs="Traditional Arabic" w:hint="cs"/>
          <w:sz w:val="32"/>
          <w:szCs w:val="32"/>
          <w:rtl/>
        </w:rPr>
        <w:t xml:space="preserve"> بوساطة المملكة العربي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4E349F">
        <w:rPr>
          <w:rFonts w:ascii="Traditional Arabic" w:hAnsi="Traditional Arabic" w:cs="Traditional Arabic" w:hint="cs"/>
          <w:sz w:val="32"/>
          <w:szCs w:val="32"/>
          <w:rtl/>
        </w:rPr>
        <w:t>ة السعودي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4E349F">
        <w:rPr>
          <w:rFonts w:ascii="Traditional Arabic" w:hAnsi="Traditional Arabic" w:cs="Traditional Arabic" w:hint="cs"/>
          <w:sz w:val="32"/>
          <w:szCs w:val="32"/>
          <w:rtl/>
        </w:rPr>
        <w:t>ة في 30 أيلول 1989م في مدينة الطائف م</w:t>
      </w:r>
      <w:r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4E349F">
        <w:rPr>
          <w:rFonts w:ascii="Traditional Arabic" w:hAnsi="Traditional Arabic" w:cs="Traditional Arabic" w:hint="cs"/>
          <w:sz w:val="32"/>
          <w:szCs w:val="32"/>
          <w:rtl/>
        </w:rPr>
        <w:t>نهياً الحرب الأهلي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4E349F">
        <w:rPr>
          <w:rFonts w:ascii="Traditional Arabic" w:hAnsi="Traditional Arabic" w:cs="Traditional Arabic" w:hint="cs"/>
          <w:sz w:val="32"/>
          <w:szCs w:val="32"/>
          <w:rtl/>
        </w:rPr>
        <w:t xml:space="preserve">ة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اللبنانيّة.</w:t>
      </w:r>
    </w:p>
    <w:p w14:paraId="28F487D4" w14:textId="77777777" w:rsidR="00275839" w:rsidRDefault="005F44BD" w:rsidP="00275839">
      <w:pPr>
        <w:shd w:val="clear" w:color="auto" w:fill="FFFFFF"/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و </w:t>
      </w:r>
      <w:r w:rsidR="00275839"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تكو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ن هذا ال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</w:t>
      </w:r>
      <w:r w:rsidR="00275839"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ت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فاق من أربعة مواد</w:t>
      </w:r>
      <w:r w:rsidR="002758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275839" w:rsidRPr="00492ED1">
        <w:rPr>
          <w:rFonts w:ascii="Traditional Arabic" w:hAnsi="Traditional Arabic" w:cs="Traditional Arabic"/>
          <w:sz w:val="32"/>
          <w:szCs w:val="32"/>
          <w:lang w:bidi="ar-LB"/>
        </w:rPr>
        <w:t>:</w:t>
      </w:r>
    </w:p>
    <w:p w14:paraId="480B86CA" w14:textId="757CC426" w:rsidR="005F44BD" w:rsidRPr="00492ED1" w:rsidRDefault="005F44BD" w:rsidP="005F44BD">
      <w:pPr>
        <w:shd w:val="clear" w:color="auto" w:fill="FFFFFF"/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lastRenderedPageBreak/>
        <w:t>...................................</w:t>
      </w:r>
      <w:r w:rsidR="001954C5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......................................</w:t>
      </w:r>
    </w:p>
    <w:p w14:paraId="50423DBE" w14:textId="2E7CF6BD" w:rsidR="001954C5" w:rsidRDefault="00712F86" w:rsidP="00712F86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highlight w:val="yellow"/>
          <w:rtl/>
          <w:lang w:bidi="ar-LB"/>
        </w:rPr>
      </w:pPr>
      <w:r w:rsidRPr="00712F86">
        <w:rPr>
          <w:rFonts w:ascii="Traditional Arabic" w:hAnsi="Traditional Arabic" w:cs="Traditional Arabic" w:hint="cs"/>
          <w:sz w:val="32"/>
          <w:szCs w:val="32"/>
          <w:highlight w:val="yellow"/>
          <w:rtl/>
          <w:lang w:bidi="ar-LB"/>
        </w:rPr>
        <w:t xml:space="preserve">المادة </w:t>
      </w:r>
      <w:r>
        <w:rPr>
          <w:rFonts w:ascii="Traditional Arabic" w:hAnsi="Traditional Arabic" w:cs="Traditional Arabic" w:hint="cs"/>
          <w:sz w:val="32"/>
          <w:szCs w:val="32"/>
          <w:highlight w:val="yellow"/>
          <w:rtl/>
          <w:lang w:bidi="ar-LB"/>
        </w:rPr>
        <w:t>1</w:t>
      </w:r>
    </w:p>
    <w:p w14:paraId="7D3EC4C0" w14:textId="3E975FC7" w:rsidR="00712F86" w:rsidRPr="001954C5" w:rsidRDefault="00712F86" w:rsidP="001954C5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</w:pPr>
      <w:r w:rsidRPr="001954C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LB"/>
        </w:rPr>
        <w:t xml:space="preserve"> </w:t>
      </w:r>
      <w:r w:rsidR="00275839" w:rsidRPr="001954C5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  <w:t>المبادئ العام</w:t>
      </w:r>
      <w:r w:rsidR="00275839" w:rsidRPr="001954C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LB"/>
        </w:rPr>
        <w:t>ّ</w:t>
      </w:r>
      <w:r w:rsidR="00275839" w:rsidRPr="001954C5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  <w:t>ة والإصلاحا</w:t>
      </w:r>
      <w:r w:rsidRPr="001954C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LB"/>
        </w:rPr>
        <w:t>ت</w:t>
      </w:r>
    </w:p>
    <w:p w14:paraId="6C0F03FE" w14:textId="77777777" w:rsidR="00275839" w:rsidRDefault="00275839" w:rsidP="00712F86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نص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ت فقرات هذه الماد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ة على المبادئ العام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ة كتأكيد استقلال لبنان وه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ُ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وي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ته العربي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ة وشكله السياسي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كدولة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hyperlink r:id="rId8" w:tooltip="جمهورية برلمانية" w:history="1"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جمهوري</w:t>
        </w:r>
        <w:r>
          <w:rPr>
            <w:rFonts w:ascii="Traditional Arabic" w:hAnsi="Traditional Arabic" w:cs="Traditional Arabic" w:hint="cs"/>
            <w:sz w:val="32"/>
            <w:szCs w:val="32"/>
            <w:rtl/>
            <w:lang w:bidi="ar-LB"/>
          </w:rPr>
          <w:t>ّ</w:t>
        </w:r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ة برلماني</w:t>
        </w:r>
        <w:r>
          <w:rPr>
            <w:rFonts w:ascii="Traditional Arabic" w:hAnsi="Traditional Arabic" w:cs="Traditional Arabic" w:hint="cs"/>
            <w:sz w:val="32"/>
            <w:szCs w:val="32"/>
            <w:rtl/>
            <w:lang w:bidi="ar-LB"/>
          </w:rPr>
          <w:t>ّ</w:t>
        </w:r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ة</w:t>
        </w:r>
      </w:hyperlink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hyperlink r:id="rId9" w:tooltip="ديمقراطية" w:history="1"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ديمقراطي</w:t>
        </w:r>
        <w:r>
          <w:rPr>
            <w:rFonts w:ascii="Traditional Arabic" w:hAnsi="Traditional Arabic" w:cs="Traditional Arabic" w:hint="cs"/>
            <w:sz w:val="32"/>
            <w:szCs w:val="32"/>
            <w:rtl/>
            <w:lang w:bidi="ar-LB"/>
          </w:rPr>
          <w:t>ّة.</w:t>
        </w:r>
      </w:hyperlink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و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نص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ت الفقرات على مجموعة من الإصلاحات السياسي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ة التي تم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فاق عليها كتوزيع مقاعد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hyperlink r:id="rId10" w:tooltip="مجلس النواب اللبناني" w:history="1"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مجلس النو</w:t>
        </w:r>
        <w:r>
          <w:rPr>
            <w:rFonts w:ascii="Traditional Arabic" w:hAnsi="Traditional Arabic" w:cs="Traditional Arabic" w:hint="cs"/>
            <w:sz w:val="32"/>
            <w:szCs w:val="32"/>
            <w:rtl/>
            <w:lang w:bidi="ar-LB"/>
          </w:rPr>
          <w:t>ّ</w:t>
        </w:r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اب</w:t>
        </w:r>
      </w:hyperlink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مناصفة بين المسلمين والمسيحي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ين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إضافة إلى إصلاحات أخرى في مجالات مختلفة كالإدارة والتعليم والمحاكم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.</w:t>
      </w:r>
    </w:p>
    <w:p w14:paraId="0A985141" w14:textId="3C8E8930" w:rsidR="001954C5" w:rsidRDefault="00275839" w:rsidP="00E01B35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highlight w:val="yellow"/>
          <w:rtl/>
          <w:lang w:bidi="ar-LB"/>
        </w:rPr>
      </w:pPr>
      <w:r w:rsidRPr="00712F86">
        <w:rPr>
          <w:rFonts w:ascii="Traditional Arabic" w:hAnsi="Traditional Arabic" w:cs="Traditional Arabic"/>
          <w:sz w:val="32"/>
          <w:szCs w:val="32"/>
          <w:highlight w:val="yellow"/>
          <w:rtl/>
          <w:lang w:bidi="ar-LB"/>
        </w:rPr>
        <w:t>الماد</w:t>
      </w:r>
      <w:r w:rsidRPr="00712F86">
        <w:rPr>
          <w:rFonts w:ascii="Traditional Arabic" w:hAnsi="Traditional Arabic" w:cs="Traditional Arabic" w:hint="cs"/>
          <w:sz w:val="32"/>
          <w:szCs w:val="32"/>
          <w:highlight w:val="yellow"/>
          <w:rtl/>
          <w:lang w:bidi="ar-LB"/>
        </w:rPr>
        <w:t>ّ</w:t>
      </w:r>
      <w:r w:rsidR="00E62474">
        <w:rPr>
          <w:rFonts w:ascii="Traditional Arabic" w:hAnsi="Traditional Arabic" w:cs="Traditional Arabic"/>
          <w:sz w:val="32"/>
          <w:szCs w:val="32"/>
          <w:highlight w:val="yellow"/>
          <w:rtl/>
          <w:lang w:bidi="ar-LB"/>
        </w:rPr>
        <w:t>ة 2</w:t>
      </w:r>
    </w:p>
    <w:p w14:paraId="360A3EBF" w14:textId="184783CF" w:rsidR="00712F86" w:rsidRPr="001954C5" w:rsidRDefault="00275839" w:rsidP="001954C5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</w:pPr>
      <w:r w:rsidRPr="001954C5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  <w:t>بسط كل</w:t>
      </w:r>
      <w:r w:rsidRPr="001954C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LB"/>
        </w:rPr>
        <w:t>ّ</w:t>
      </w:r>
      <w:r w:rsidRPr="001954C5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  <w:t xml:space="preserve"> سيادة الدولة اللبنانيّة على كامل الأراضي اللبنانيّة</w:t>
      </w:r>
    </w:p>
    <w:p w14:paraId="4216024C" w14:textId="77777777" w:rsidR="00275839" w:rsidRDefault="00275839" w:rsidP="00712F86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نص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ت فقرات هذه الماد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ة على حل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جميع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hyperlink r:id="rId11" w:tooltip="ميليشيا" w:history="1"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الميليشيات</w:t>
        </w:r>
      </w:hyperlink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اللبنانيّة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وغير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اللبنانيّة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وتعزيز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hyperlink r:id="rId12" w:tooltip="قوى الأمن الداخلي" w:history="1"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قوى الأمن الداخلي</w:t>
        </w:r>
      </w:hyperlink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ّ 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والقو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ات المسل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حة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وحل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مشكلة المهج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رين وتأكيد حق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المهج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رين بالعودة إلى الأماكن الأصلي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ة التي ه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ُ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ج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روا منها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.</w:t>
      </w:r>
    </w:p>
    <w:p w14:paraId="79178468" w14:textId="6918A513" w:rsidR="001954C5" w:rsidRDefault="00275839" w:rsidP="00E01B35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</w:pPr>
      <w:r w:rsidRPr="00712F86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الماد</w:t>
      </w:r>
      <w:r w:rsidRPr="00712F86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ّ</w:t>
      </w:r>
      <w:r w:rsidR="00E62474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ة 3</w:t>
      </w:r>
    </w:p>
    <w:p w14:paraId="2E14B8EE" w14:textId="1071CECF" w:rsidR="00712F86" w:rsidRPr="001954C5" w:rsidRDefault="00275839" w:rsidP="001954C5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</w:pPr>
      <w:r w:rsidRPr="001954C5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  <w:t xml:space="preserve"> تحرير لبنان من الاحتلال الإسرائيليّ</w:t>
      </w:r>
      <w:r w:rsidRPr="001954C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LB"/>
        </w:rPr>
        <w:t xml:space="preserve"> </w:t>
      </w:r>
    </w:p>
    <w:p w14:paraId="6C07600B" w14:textId="77777777" w:rsidR="00275839" w:rsidRDefault="00275839" w:rsidP="00712F86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أكّد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الات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فاق على ضرورة العمل على تحرير لبنان من الاحتلال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الإسرائيليّ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وتنفيذ قرار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hyperlink r:id="rId13" w:tooltip="مجلس الأمن التابع للأمم المتحدة" w:history="1"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مجلس الأمن</w:t>
        </w:r>
      </w:hyperlink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رقم 425.</w:t>
      </w:r>
    </w:p>
    <w:p w14:paraId="1E0DA0C3" w14:textId="1947B599" w:rsidR="001954C5" w:rsidRDefault="00275839" w:rsidP="00712F86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</w:pPr>
      <w:r w:rsidRPr="00712F86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المادة</w:t>
      </w:r>
      <w:r w:rsidR="00712F86" w:rsidRPr="00712F86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 xml:space="preserve"> </w:t>
      </w:r>
      <w:r w:rsidR="00E62474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4</w:t>
      </w:r>
    </w:p>
    <w:p w14:paraId="7EF48CDC" w14:textId="163F863D" w:rsidR="00712F86" w:rsidRPr="001954C5" w:rsidRDefault="00275839" w:rsidP="001954C5">
      <w:pPr>
        <w:shd w:val="clear" w:color="auto" w:fill="FFFFFF"/>
        <w:tabs>
          <w:tab w:val="right" w:pos="63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</w:pPr>
      <w:r w:rsidRPr="001954C5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  <w:t xml:space="preserve"> العلاقات اللبنانيّة السوري</w:t>
      </w:r>
      <w:r w:rsidRPr="001954C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LB"/>
        </w:rPr>
        <w:t>ّ</w:t>
      </w:r>
      <w:r w:rsidRPr="001954C5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LB"/>
        </w:rPr>
        <w:t>ة</w:t>
      </w:r>
    </w:p>
    <w:p w14:paraId="06CCDB52" w14:textId="77777777" w:rsidR="00275839" w:rsidRPr="00492ED1" w:rsidRDefault="00275839" w:rsidP="00712F86">
      <w:pPr>
        <w:shd w:val="clear" w:color="auto" w:fill="FFFFFF"/>
        <w:tabs>
          <w:tab w:val="right" w:pos="630"/>
        </w:tabs>
        <w:bidi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أكّدت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هذه الماد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ة على العلاقات الممي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زة التي تجمع لبنان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hyperlink r:id="rId14" w:tooltip="سوريا" w:history="1"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وسوريا</w:t>
        </w:r>
      </w:hyperlink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والت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أكيد على أن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hyperlink r:id="rId15" w:tooltip="لبنان" w:history="1">
        <w:r w:rsidRPr="00492ED1">
          <w:rPr>
            <w:rFonts w:ascii="Traditional Arabic" w:hAnsi="Traditional Arabic" w:cs="Traditional Arabic"/>
            <w:sz w:val="32"/>
            <w:szCs w:val="32"/>
            <w:rtl/>
            <w:lang w:bidi="ar-LB"/>
          </w:rPr>
          <w:t>لبنان</w:t>
        </w:r>
      </w:hyperlink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 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لا يسمح بأن يكون ممر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اً أو مركزاً لأي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نشاط يستهدف الأمن السوري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، كما يؤك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د حرص سوريا على الأمن وال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ستقرار في لبنان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.</w:t>
      </w:r>
    </w:p>
    <w:p w14:paraId="238D4F60" w14:textId="583CCD4C" w:rsidR="00275839" w:rsidRDefault="00275839" w:rsidP="001954C5">
      <w:pPr>
        <w:shd w:val="clear" w:color="auto" w:fill="FFFFFF"/>
        <w:bidi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وضع ات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فاق الطائف إلغاء الطائفي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ة هدفا له، لكن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النظام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اللبنانيّ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لم يستطع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ِ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التخل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ي عن هذه الطائفي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492ED1">
        <w:rPr>
          <w:rFonts w:ascii="Traditional Arabic" w:hAnsi="Traditional Arabic" w:cs="Traditional Arabic"/>
          <w:sz w:val="32"/>
          <w:szCs w:val="32"/>
          <w:rtl/>
          <w:lang w:bidi="ar-LB"/>
        </w:rPr>
        <w:t>ة إلى الآن</w:t>
      </w:r>
      <w:r w:rsidRPr="00492ED1">
        <w:rPr>
          <w:rFonts w:ascii="Traditional Arabic" w:hAnsi="Traditional Arabic" w:cs="Traditional Arabic"/>
          <w:sz w:val="32"/>
          <w:szCs w:val="32"/>
          <w:lang w:bidi="ar-LB"/>
        </w:rPr>
        <w:t>.</w:t>
      </w:r>
    </w:p>
    <w:p w14:paraId="2F9CCB94" w14:textId="5C181F2A" w:rsidR="001954C5" w:rsidRDefault="001954C5" w:rsidP="001954C5">
      <w:pPr>
        <w:shd w:val="clear" w:color="auto" w:fill="FFFFFF"/>
        <w:bidi/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.............................................................................</w:t>
      </w:r>
    </w:p>
    <w:p w14:paraId="75DFAC22" w14:textId="77777777" w:rsidR="00E61207" w:rsidRDefault="00232FA6" w:rsidP="00E61207">
      <w:pPr>
        <w:tabs>
          <w:tab w:val="right" w:pos="1530"/>
          <w:tab w:val="right" w:pos="1800"/>
        </w:tabs>
        <w:bidi/>
        <w:spacing w:after="120" w:line="240" w:lineRule="auto"/>
        <w:jc w:val="both"/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</w:pPr>
      <w:r w:rsidRPr="009F287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lastRenderedPageBreak/>
        <w:t xml:space="preserve">انقضت سنوات الحرب </w:t>
      </w:r>
      <w:r w:rsidR="0042116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الأهليّة، وبرز شكل تنظيميّ آخر في ا</w:t>
      </w:r>
      <w:r w:rsidRPr="009F287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لطائفة الشيعيّة متمثّلاً بحزب الله بعد الاجتياح الإسرائيليّ، فكان للحزب رأيه في اتّفاق الطائف بواسطة أمينه العامّ </w:t>
      </w:r>
      <w:r w:rsidR="00275839" w:rsidRPr="009F287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السيّد الشّهيد عبّاس الموسويّ</w:t>
      </w:r>
      <w:r w:rsidR="00D57038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="00275839" w:rsidRPr="009F287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(رحمه الله)</w:t>
      </w:r>
      <w:r w:rsidRPr="009F287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الذي اعتبر</w:t>
      </w:r>
      <w:r w:rsidR="00E61207" w:rsidRPr="00E61207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="00E61207" w:rsidRPr="005F44B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أنّ</w:t>
      </w:r>
      <w:r w:rsidRPr="009F287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:</w:t>
      </w:r>
    </w:p>
    <w:p w14:paraId="68D69AC1" w14:textId="4D69FB6F" w:rsidR="00E61207" w:rsidRPr="00E61207" w:rsidRDefault="00E61207" w:rsidP="00E61207">
      <w:pPr>
        <w:pStyle w:val="ListParagraph"/>
        <w:numPr>
          <w:ilvl w:val="0"/>
          <w:numId w:val="24"/>
        </w:numPr>
        <w:tabs>
          <w:tab w:val="right" w:pos="1530"/>
          <w:tab w:val="right" w:pos="1800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 w:rsidRPr="00E61207">
        <w:rPr>
          <w:rFonts w:ascii="Traditional Arabic" w:hAnsi="Traditional Arabic" w:cs="Traditional Arabic"/>
          <w:sz w:val="32"/>
          <w:szCs w:val="32"/>
          <w:rtl/>
          <w:lang w:bidi="ar-LB"/>
        </w:rPr>
        <w:t>الطائفية في لبنان أساس لل</w:t>
      </w:r>
      <w:bookmarkStart w:id="0" w:name="_GoBack"/>
      <w:bookmarkEnd w:id="0"/>
      <w:r w:rsidRPr="00E61207">
        <w:rPr>
          <w:rFonts w:ascii="Traditional Arabic" w:hAnsi="Traditional Arabic" w:cs="Traditional Arabic"/>
          <w:sz w:val="32"/>
          <w:szCs w:val="32"/>
          <w:rtl/>
          <w:lang w:bidi="ar-LB"/>
        </w:rPr>
        <w:t>ظلم واتفاق الطائف كرّس الطائفية في معظم المواقع</w:t>
      </w:r>
      <w:r w:rsidRPr="00E61207">
        <w:rPr>
          <w:rFonts w:ascii="Traditional Arabic" w:hAnsi="Traditional Arabic" w:cs="Traditional Arabic"/>
          <w:sz w:val="32"/>
          <w:szCs w:val="32"/>
          <w:lang w:bidi="ar-LB"/>
        </w:rPr>
        <w:t>.</w:t>
      </w:r>
    </w:p>
    <w:p w14:paraId="0BFBCBE3" w14:textId="77777777" w:rsidR="00E61207" w:rsidRPr="00E61207" w:rsidRDefault="00E61207" w:rsidP="00E61207">
      <w:pPr>
        <w:pStyle w:val="ListParagraph"/>
        <w:numPr>
          <w:ilvl w:val="0"/>
          <w:numId w:val="24"/>
        </w:numPr>
        <w:bidi/>
        <w:spacing w:after="0"/>
        <w:rPr>
          <w:rFonts w:ascii="Traditional Arabic" w:hAnsi="Traditional Arabic" w:cs="Traditional Arabic"/>
          <w:sz w:val="32"/>
          <w:szCs w:val="32"/>
          <w:lang w:bidi="ar-LB"/>
        </w:rPr>
      </w:pPr>
      <w:r w:rsidRPr="00E61207">
        <w:rPr>
          <w:rFonts w:ascii="Traditional Arabic" w:hAnsi="Traditional Arabic" w:cs="Traditional Arabic"/>
          <w:sz w:val="32"/>
          <w:szCs w:val="32"/>
          <w:rtl/>
          <w:lang w:bidi="ar-LB"/>
        </w:rPr>
        <w:t>المطلوب بناء الوطن على أساس المواطني</w:t>
      </w:r>
      <w:r w:rsidRPr="00E61207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E61207">
        <w:rPr>
          <w:rFonts w:ascii="Traditional Arabic" w:hAnsi="Traditional Arabic" w:cs="Traditional Arabic"/>
          <w:sz w:val="32"/>
          <w:szCs w:val="32"/>
          <w:rtl/>
          <w:lang w:bidi="ar-LB"/>
        </w:rPr>
        <w:t>ة لا الطائفية</w:t>
      </w:r>
      <w:r w:rsidRPr="00E61207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14:paraId="5E395E6F" w14:textId="4FB1B2F8" w:rsidR="00232FA6" w:rsidRDefault="00232FA6" w:rsidP="00EE639A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EE639A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</w:t>
      </w:r>
      <w:r w:rsidR="001954C5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..................................................................</w:t>
      </w:r>
    </w:p>
    <w:p w14:paraId="59E8C2FB" w14:textId="77777777" w:rsidR="00275839" w:rsidRPr="00EE639A" w:rsidRDefault="00275839" w:rsidP="00EE639A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EE639A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على الرغم من هذه الملاحظات على اتّفاق الطائف، تمّ التعاطي بإيجابيّة معه لناحية بسط الأمن وتأمين الاستقرار والتعاون لإنهاء ذيول الحرب الأهليّة وتوجيه الجهد لمقاومة الاحتلال وعملائه. </w:t>
      </w:r>
    </w:p>
    <w:p w14:paraId="518CFE49" w14:textId="4338A315" w:rsidR="00232FA6" w:rsidRPr="00622C39" w:rsidRDefault="00275839" w:rsidP="0042116F">
      <w:pPr>
        <w:pStyle w:val="ListParagraph"/>
        <w:numPr>
          <w:ilvl w:val="0"/>
          <w:numId w:val="19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622C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أبدى حزب الله استعداده للمشاركة في الانتخابات اللبنانيّة عام 1992م كونه حزباً لبنانيّاً غير منعزل قيادته لبنانيّة وقرارها لبنانيّ. </w:t>
      </w:r>
    </w:p>
    <w:p w14:paraId="29040DF6" w14:textId="6ED52DEC" w:rsidR="00596F1E" w:rsidRPr="00622C39" w:rsidRDefault="00275839" w:rsidP="0042116F">
      <w:pPr>
        <w:pStyle w:val="ListParagraph"/>
        <w:numPr>
          <w:ilvl w:val="0"/>
          <w:numId w:val="19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622C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شدّد حزب الله في برامجه الانتخابيّة </w:t>
      </w:r>
      <w:r w:rsidR="00E0509E" w:rsidRPr="00622C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منذ العام 1992م </w:t>
      </w:r>
      <w:r w:rsidRPr="00622C39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على حماية المقاومة ودعمها، وضرورة استمرارها لمواجهة التحدّيات الإسرائيليّة للبنان.</w:t>
      </w:r>
    </w:p>
    <w:sectPr w:rsidR="00596F1E" w:rsidRPr="00622C39" w:rsidSect="00596F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0BA52" w14:textId="77777777" w:rsidR="00111C43" w:rsidRDefault="00111C43" w:rsidP="00275839">
      <w:pPr>
        <w:spacing w:after="0" w:line="240" w:lineRule="auto"/>
      </w:pPr>
      <w:r>
        <w:separator/>
      </w:r>
    </w:p>
  </w:endnote>
  <w:endnote w:type="continuationSeparator" w:id="0">
    <w:p w14:paraId="37487F43" w14:textId="77777777" w:rsidR="00111C43" w:rsidRDefault="00111C43" w:rsidP="00275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BE5B2" w14:textId="77777777" w:rsidR="00111C43" w:rsidRDefault="00111C43" w:rsidP="00275839">
      <w:pPr>
        <w:spacing w:after="0" w:line="240" w:lineRule="auto"/>
      </w:pPr>
      <w:r>
        <w:separator/>
      </w:r>
    </w:p>
  </w:footnote>
  <w:footnote w:type="continuationSeparator" w:id="0">
    <w:p w14:paraId="0CC5CAFB" w14:textId="77777777" w:rsidR="00111C43" w:rsidRDefault="00111C43" w:rsidP="00275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.65pt;height:10.65pt" o:bullet="t">
        <v:imagedata r:id="rId1" o:title="msoAEDE"/>
      </v:shape>
    </w:pict>
  </w:numPicBullet>
  <w:abstractNum w:abstractNumId="0" w15:restartNumberingAfterBreak="0">
    <w:nsid w:val="000B4E13"/>
    <w:multiLevelType w:val="hybridMultilevel"/>
    <w:tmpl w:val="F70E8974"/>
    <w:lvl w:ilvl="0" w:tplc="AABC62AC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A4FF9"/>
    <w:multiLevelType w:val="hybridMultilevel"/>
    <w:tmpl w:val="8520B494"/>
    <w:lvl w:ilvl="0" w:tplc="EE8E59C6">
      <w:start w:val="8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16C8D"/>
    <w:multiLevelType w:val="multilevel"/>
    <w:tmpl w:val="5BF42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6327B"/>
    <w:multiLevelType w:val="hybridMultilevel"/>
    <w:tmpl w:val="CC1E256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96942"/>
    <w:multiLevelType w:val="hybridMultilevel"/>
    <w:tmpl w:val="ADA632F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A349B9"/>
    <w:multiLevelType w:val="hybridMultilevel"/>
    <w:tmpl w:val="566A7C28"/>
    <w:lvl w:ilvl="0" w:tplc="9E18A452">
      <w:start w:val="1"/>
      <w:numFmt w:val="arabicAbjad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4527A"/>
    <w:multiLevelType w:val="hybridMultilevel"/>
    <w:tmpl w:val="C8EEF27E"/>
    <w:lvl w:ilvl="0" w:tplc="04090007">
      <w:start w:val="1"/>
      <w:numFmt w:val="bullet"/>
      <w:lvlText w:val=""/>
      <w:lvlPicBulletId w:val="0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6694C"/>
    <w:multiLevelType w:val="hybridMultilevel"/>
    <w:tmpl w:val="9940A138"/>
    <w:lvl w:ilvl="0" w:tplc="9E18A452">
      <w:start w:val="1"/>
      <w:numFmt w:val="arabicAbjad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367EEE"/>
    <w:multiLevelType w:val="hybridMultilevel"/>
    <w:tmpl w:val="79C875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C67C2"/>
    <w:multiLevelType w:val="hybridMultilevel"/>
    <w:tmpl w:val="CA0E09EC"/>
    <w:lvl w:ilvl="0" w:tplc="04090007">
      <w:start w:val="1"/>
      <w:numFmt w:val="bullet"/>
      <w:lvlText w:val=""/>
      <w:lvlPicBulletId w:val="0"/>
      <w:lvlJc w:val="left"/>
      <w:pPr>
        <w:ind w:left="180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535AD4"/>
    <w:multiLevelType w:val="hybridMultilevel"/>
    <w:tmpl w:val="9D00B2E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3532B"/>
    <w:multiLevelType w:val="hybridMultilevel"/>
    <w:tmpl w:val="4AD2D0E4"/>
    <w:lvl w:ilvl="0" w:tplc="9E18A452">
      <w:start w:val="1"/>
      <w:numFmt w:val="arabicAbjad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53860"/>
    <w:multiLevelType w:val="hybridMultilevel"/>
    <w:tmpl w:val="91CCE922"/>
    <w:lvl w:ilvl="0" w:tplc="E70674CE">
      <w:start w:val="5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147A2"/>
    <w:multiLevelType w:val="hybridMultilevel"/>
    <w:tmpl w:val="8B0CB826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C81E69"/>
    <w:multiLevelType w:val="hybridMultilevel"/>
    <w:tmpl w:val="8520B494"/>
    <w:lvl w:ilvl="0" w:tplc="EE8E59C6">
      <w:start w:val="8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4399"/>
    <w:multiLevelType w:val="hybridMultilevel"/>
    <w:tmpl w:val="03C4B8C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647A8"/>
    <w:multiLevelType w:val="hybridMultilevel"/>
    <w:tmpl w:val="4D90EBFA"/>
    <w:lvl w:ilvl="0" w:tplc="9E18A452">
      <w:start w:val="1"/>
      <w:numFmt w:val="arabicAbjad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C7638C"/>
    <w:multiLevelType w:val="hybridMultilevel"/>
    <w:tmpl w:val="0590B672"/>
    <w:lvl w:ilvl="0" w:tplc="A9FA5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035E04"/>
    <w:multiLevelType w:val="hybridMultilevel"/>
    <w:tmpl w:val="18B655C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8F59B9"/>
    <w:multiLevelType w:val="hybridMultilevel"/>
    <w:tmpl w:val="ADFE568C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56393"/>
    <w:multiLevelType w:val="hybridMultilevel"/>
    <w:tmpl w:val="73AE7C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77CF8"/>
    <w:multiLevelType w:val="hybridMultilevel"/>
    <w:tmpl w:val="1C46F504"/>
    <w:lvl w:ilvl="0" w:tplc="3F76D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117FA9"/>
    <w:multiLevelType w:val="hybridMultilevel"/>
    <w:tmpl w:val="9EC211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E3156"/>
    <w:multiLevelType w:val="hybridMultilevel"/>
    <w:tmpl w:val="AAA8A098"/>
    <w:lvl w:ilvl="0" w:tplc="A7CCBDD2">
      <w:numFmt w:val="bullet"/>
      <w:lvlText w:val="-"/>
      <w:lvlJc w:val="left"/>
      <w:pPr>
        <w:ind w:left="108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1"/>
  </w:num>
  <w:num w:numId="5">
    <w:abstractNumId w:val="16"/>
  </w:num>
  <w:num w:numId="6">
    <w:abstractNumId w:val="2"/>
  </w:num>
  <w:num w:numId="7">
    <w:abstractNumId w:val="21"/>
  </w:num>
  <w:num w:numId="8">
    <w:abstractNumId w:val="17"/>
  </w:num>
  <w:num w:numId="9">
    <w:abstractNumId w:val="18"/>
  </w:num>
  <w:num w:numId="10">
    <w:abstractNumId w:val="19"/>
  </w:num>
  <w:num w:numId="11">
    <w:abstractNumId w:val="23"/>
  </w:num>
  <w:num w:numId="12">
    <w:abstractNumId w:val="0"/>
  </w:num>
  <w:num w:numId="13">
    <w:abstractNumId w:val="12"/>
  </w:num>
  <w:num w:numId="14">
    <w:abstractNumId w:val="14"/>
  </w:num>
  <w:num w:numId="15">
    <w:abstractNumId w:val="1"/>
  </w:num>
  <w:num w:numId="16">
    <w:abstractNumId w:val="9"/>
  </w:num>
  <w:num w:numId="17">
    <w:abstractNumId w:val="4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2"/>
  </w:num>
  <w:num w:numId="23">
    <w:abstractNumId w:val="2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839"/>
    <w:rsid w:val="000E4A4F"/>
    <w:rsid w:val="00111C43"/>
    <w:rsid w:val="00180BA6"/>
    <w:rsid w:val="001954C5"/>
    <w:rsid w:val="001A3F9A"/>
    <w:rsid w:val="00232FA6"/>
    <w:rsid w:val="00275839"/>
    <w:rsid w:val="003443B5"/>
    <w:rsid w:val="003A4A5D"/>
    <w:rsid w:val="003F3868"/>
    <w:rsid w:val="003F3A93"/>
    <w:rsid w:val="0042116F"/>
    <w:rsid w:val="004215AA"/>
    <w:rsid w:val="00523D9D"/>
    <w:rsid w:val="0053553F"/>
    <w:rsid w:val="00555CDA"/>
    <w:rsid w:val="005710CF"/>
    <w:rsid w:val="00596F1E"/>
    <w:rsid w:val="005C5197"/>
    <w:rsid w:val="005D6057"/>
    <w:rsid w:val="005F07D2"/>
    <w:rsid w:val="005F44BD"/>
    <w:rsid w:val="00622C39"/>
    <w:rsid w:val="00622C7A"/>
    <w:rsid w:val="006F3E96"/>
    <w:rsid w:val="00712F86"/>
    <w:rsid w:val="007557DC"/>
    <w:rsid w:val="008301E3"/>
    <w:rsid w:val="008D0551"/>
    <w:rsid w:val="009F2876"/>
    <w:rsid w:val="00AE0903"/>
    <w:rsid w:val="00B7463B"/>
    <w:rsid w:val="00BD2EDC"/>
    <w:rsid w:val="00C22F21"/>
    <w:rsid w:val="00C25155"/>
    <w:rsid w:val="00C51953"/>
    <w:rsid w:val="00C93FBC"/>
    <w:rsid w:val="00CD29AB"/>
    <w:rsid w:val="00D57038"/>
    <w:rsid w:val="00D67F33"/>
    <w:rsid w:val="00DE18BC"/>
    <w:rsid w:val="00E01B35"/>
    <w:rsid w:val="00E0509E"/>
    <w:rsid w:val="00E11A40"/>
    <w:rsid w:val="00E16BE9"/>
    <w:rsid w:val="00E61207"/>
    <w:rsid w:val="00E62474"/>
    <w:rsid w:val="00EE639A"/>
    <w:rsid w:val="00F03868"/>
    <w:rsid w:val="00F3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66B58C4D"/>
  <w15:docId w15:val="{25A21904-0851-4F83-B6EB-1C81191D7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83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275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583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27583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7583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758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wikipedia.org/wiki/%D8%AC%D9%85%D9%87%D9%88%D8%B1%D9%8A%D8%A9_%D8%A8%D8%B1%D9%84%D9%85%D8%A7%D9%86%D9%8A%D8%A9" TargetMode="External"/><Relationship Id="rId13" Type="http://schemas.openxmlformats.org/officeDocument/2006/relationships/hyperlink" Target="https://ar.wikipedia.org/wiki/%D9%85%D8%AC%D9%84%D8%B3_%D8%A7%D9%84%D8%A3%D9%85%D9%86_%D8%A7%D9%84%D8%AA%D8%A7%D8%A8%D8%B9_%D9%84%D9%84%D8%A3%D9%85%D9%85_%D8%A7%D9%84%D9%85%D8%AA%D8%AD%D8%AF%D8%A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r.wikipedia.org/wiki/%D9%82%D9%88%D9%89_%D8%A7%D9%84%D8%A3%D9%85%D9%86_%D8%A7%D9%84%D8%AF%D8%A7%D8%AE%D9%84%D9%8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.wikipedia.org/wiki/%D9%85%D9%8A%D9%84%D9%8A%D8%B4%D9%8A%D8%A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r.wikipedia.org/wiki/%D9%84%D8%A8%D9%86%D8%A7%D9%86" TargetMode="External"/><Relationship Id="rId10" Type="http://schemas.openxmlformats.org/officeDocument/2006/relationships/hyperlink" Target="https://ar.wikipedia.org/wiki/%D9%85%D8%AC%D9%84%D8%B3_%D8%A7%D9%84%D9%86%D9%88%D8%A7%D8%A8_%D8%A7%D9%84%D9%84%D8%A8%D9%86%D8%A7%D9%86%D9%8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.wikipedia.org/wiki/%D8%AF%D9%8A%D9%85%D9%82%D8%B1%D8%A7%D8%B7%D9%8A%D8%A9" TargetMode="External"/><Relationship Id="rId14" Type="http://schemas.openxmlformats.org/officeDocument/2006/relationships/hyperlink" Target="https://ar.wikipedia.org/wiki/%D8%B3%D9%88%D8%B1%D9%8A%D8%A7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45ADF-38FF-48D8-8ECB-6E1383C8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9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makn1</dc:creator>
  <cp:keywords/>
  <dc:description/>
  <cp:lastModifiedBy>user</cp:lastModifiedBy>
  <cp:revision>25</cp:revision>
  <dcterms:created xsi:type="dcterms:W3CDTF">2020-12-23T10:22:00Z</dcterms:created>
  <dcterms:modified xsi:type="dcterms:W3CDTF">2022-07-18T09:48:00Z</dcterms:modified>
</cp:coreProperties>
</file>